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DCF58">
      <w:pPr>
        <w:pStyle w:val="3"/>
        <w:spacing w:line="360" w:lineRule="auto"/>
        <w:jc w:val="center"/>
        <w:rPr>
          <w:color w:val="auto"/>
          <w:highlight w:val="none"/>
        </w:rPr>
      </w:pPr>
      <w:r>
        <w:rPr>
          <w:rFonts w:hint="eastAsia"/>
          <w:color w:val="auto"/>
          <w:highlight w:val="none"/>
        </w:rPr>
        <w:t>合同条款及格式</w:t>
      </w:r>
    </w:p>
    <w:p w14:paraId="69B10F7D">
      <w:pPr>
        <w:spacing w:line="360" w:lineRule="auto"/>
        <w:jc w:val="center"/>
        <w:rPr>
          <w:rFonts w:ascii="宋体" w:hAnsi="宋体"/>
          <w:b/>
          <w:color w:val="auto"/>
          <w:sz w:val="44"/>
          <w:szCs w:val="44"/>
          <w:highlight w:val="none"/>
        </w:rPr>
      </w:pPr>
      <w:r>
        <w:rPr>
          <w:rFonts w:hint="eastAsia"/>
          <w:b/>
          <w:bCs/>
          <w:color w:val="auto"/>
          <w:sz w:val="28"/>
          <w:szCs w:val="36"/>
          <w:highlight w:val="none"/>
        </w:rPr>
        <w:t>（仅供参考，具体以实际签订内容为准）</w:t>
      </w:r>
    </w:p>
    <w:p w14:paraId="6DA7DF98">
      <w:pPr>
        <w:widowControl/>
        <w:spacing w:before="100" w:beforeAutospacing="1" w:after="100" w:afterAutospacing="1"/>
        <w:jc w:val="center"/>
        <w:outlineLvl w:val="0"/>
        <w:rPr>
          <w:rFonts w:ascii="宋体" w:hAnsi="宋体" w:eastAsia="宋体" w:cs="Times New Roman"/>
          <w:b/>
          <w:sz w:val="44"/>
          <w:szCs w:val="48"/>
        </w:rPr>
      </w:pPr>
      <w:r>
        <w:rPr>
          <w:rFonts w:hint="eastAsia" w:ascii="宋体" w:hAnsi="宋体" w:eastAsia="宋体" w:cs="Times New Roman"/>
          <w:b/>
          <w:sz w:val="44"/>
          <w:szCs w:val="48"/>
          <w:lang w:val="en-US" w:eastAsia="zh-CN"/>
        </w:rPr>
        <w:t>车</w:t>
      </w:r>
      <w:r>
        <w:rPr>
          <w:rFonts w:hint="eastAsia" w:ascii="宋体" w:hAnsi="宋体" w:eastAsia="宋体" w:cs="Times New Roman"/>
          <w:b/>
          <w:sz w:val="44"/>
          <w:szCs w:val="48"/>
        </w:rPr>
        <w:t>辆保险采购</w:t>
      </w:r>
      <w:bookmarkStart w:id="0" w:name="_GoBack"/>
      <w:bookmarkEnd w:id="0"/>
    </w:p>
    <w:p w14:paraId="59563BB7">
      <w:pPr>
        <w:widowControl/>
        <w:spacing w:before="100" w:beforeAutospacing="1" w:after="100" w:afterAutospacing="1"/>
        <w:jc w:val="center"/>
        <w:outlineLvl w:val="0"/>
        <w:rPr>
          <w:rFonts w:ascii="宋体" w:hAnsi="宋体" w:eastAsia="宋体" w:cs="Times New Roman"/>
          <w:b/>
          <w:sz w:val="44"/>
          <w:szCs w:val="48"/>
        </w:rPr>
      </w:pPr>
      <w:r>
        <w:rPr>
          <w:rFonts w:hint="eastAsia" w:ascii="宋体" w:hAnsi="宋体" w:eastAsia="宋体" w:cs="Times New Roman"/>
          <w:b/>
          <w:sz w:val="44"/>
          <w:szCs w:val="48"/>
        </w:rPr>
        <w:t>项目合同</w:t>
      </w:r>
    </w:p>
    <w:p w14:paraId="43136170">
      <w:pPr>
        <w:rPr>
          <w:rFonts w:ascii="Times New Roman" w:hAnsi="Times New Roman" w:eastAsia="宋体" w:cs="Times New Roman"/>
          <w:szCs w:val="20"/>
        </w:rPr>
      </w:pPr>
    </w:p>
    <w:p w14:paraId="5DE3B973">
      <w:pPr>
        <w:rPr>
          <w:rFonts w:hint="eastAsia" w:ascii="宋体" w:hAnsi="宋体" w:eastAsia="宋体" w:cs="Times New Roman"/>
          <w:szCs w:val="24"/>
          <w:lang w:eastAsia="zh-CN"/>
        </w:rPr>
      </w:pPr>
      <w:r>
        <w:rPr>
          <w:rFonts w:hint="eastAsia" w:ascii="宋体" w:hAnsi="宋体" w:eastAsia="宋体" w:cs="Times New Roman"/>
          <w:szCs w:val="24"/>
        </w:rPr>
        <w:t>甲方：</w:t>
      </w:r>
      <w:r>
        <w:rPr>
          <w:rFonts w:hint="eastAsia" w:ascii="宋体" w:hAnsi="宋体" w:eastAsia="宋体" w:cs="Times New Roman"/>
          <w:szCs w:val="24"/>
          <w:lang w:eastAsia="zh-CN"/>
        </w:rPr>
        <w:t xml:space="preserve"> </w:t>
      </w:r>
    </w:p>
    <w:p w14:paraId="2F4DAF60">
      <w:pPr>
        <w:rPr>
          <w:rFonts w:ascii="宋体" w:hAnsi="宋体" w:eastAsia="宋体" w:cs="Times New Roman"/>
          <w:szCs w:val="24"/>
        </w:rPr>
      </w:pPr>
      <w:r>
        <w:rPr>
          <w:rFonts w:hint="eastAsia" w:ascii="宋体" w:hAnsi="宋体" w:eastAsia="宋体" w:cs="Times New Roman"/>
          <w:szCs w:val="24"/>
        </w:rPr>
        <w:t>法定代表人或负责人：</w:t>
      </w:r>
    </w:p>
    <w:p w14:paraId="298C08EC">
      <w:pPr>
        <w:rPr>
          <w:rFonts w:hint="eastAsia" w:ascii="Times New Roman" w:hAnsi="Times New Roman" w:eastAsia="宋体" w:cs="Times New Roman"/>
          <w:szCs w:val="24"/>
        </w:rPr>
      </w:pPr>
      <w:r>
        <w:rPr>
          <w:rFonts w:hint="eastAsia" w:ascii="宋体" w:hAnsi="宋体" w:eastAsia="宋体" w:cs="Times New Roman"/>
          <w:szCs w:val="24"/>
        </w:rPr>
        <w:t>联系地址:</w:t>
      </w:r>
      <w:r>
        <w:rPr>
          <w:rFonts w:hint="eastAsia" w:ascii="Times New Roman" w:hAnsi="Times New Roman" w:eastAsia="宋体" w:cs="Times New Roman"/>
          <w:szCs w:val="24"/>
        </w:rPr>
        <w:t xml:space="preserve"> </w:t>
      </w:r>
    </w:p>
    <w:p w14:paraId="1DF84FE3">
      <w:pPr>
        <w:rPr>
          <w:rFonts w:ascii="宋体" w:hAnsi="宋体" w:eastAsia="宋体" w:cs="Times New Roman"/>
          <w:szCs w:val="24"/>
        </w:rPr>
      </w:pPr>
      <w:r>
        <w:rPr>
          <w:rFonts w:hint="eastAsia" w:ascii="宋体" w:hAnsi="宋体" w:eastAsia="宋体" w:cs="Times New Roman"/>
          <w:szCs w:val="24"/>
        </w:rPr>
        <w:t>联系人：       联系电话：</w:t>
      </w:r>
      <w:r>
        <w:rPr>
          <w:rFonts w:ascii="宋体" w:hAnsi="宋体" w:eastAsia="宋体" w:cs="Times New Roman"/>
          <w:szCs w:val="24"/>
        </w:rPr>
        <w:t xml:space="preserve"> </w:t>
      </w:r>
    </w:p>
    <w:p w14:paraId="6A89A9D6">
      <w:pPr>
        <w:rPr>
          <w:rFonts w:ascii="宋体" w:hAnsi="宋体" w:eastAsia="宋体" w:cs="Times New Roman"/>
          <w:szCs w:val="24"/>
        </w:rPr>
      </w:pPr>
    </w:p>
    <w:p w14:paraId="6BE46E42">
      <w:pPr>
        <w:rPr>
          <w:rFonts w:ascii="宋体" w:hAnsi="宋体" w:eastAsia="宋体" w:cs="Times New Roman"/>
          <w:szCs w:val="24"/>
        </w:rPr>
      </w:pPr>
      <w:r>
        <w:rPr>
          <w:rFonts w:hint="eastAsia" w:ascii="宋体" w:hAnsi="宋体" w:eastAsia="宋体" w:cs="Times New Roman"/>
          <w:szCs w:val="24"/>
        </w:rPr>
        <w:t>乙方：</w:t>
      </w:r>
    </w:p>
    <w:p w14:paraId="43FC44A3">
      <w:pPr>
        <w:rPr>
          <w:rFonts w:ascii="宋体" w:hAnsi="宋体" w:eastAsia="宋体" w:cs="Times New Roman"/>
          <w:szCs w:val="24"/>
        </w:rPr>
      </w:pPr>
      <w:r>
        <w:rPr>
          <w:rFonts w:hint="eastAsia" w:ascii="宋体" w:hAnsi="宋体" w:eastAsia="宋体" w:cs="Times New Roman"/>
          <w:szCs w:val="24"/>
        </w:rPr>
        <w:t>法定代表人或负责人：</w:t>
      </w:r>
    </w:p>
    <w:p w14:paraId="56BDB55F">
      <w:pPr>
        <w:rPr>
          <w:rFonts w:ascii="宋体" w:hAnsi="宋体" w:eastAsia="宋体" w:cs="Times New Roman"/>
          <w:szCs w:val="24"/>
        </w:rPr>
      </w:pPr>
      <w:r>
        <w:rPr>
          <w:rFonts w:hint="eastAsia" w:ascii="宋体" w:hAnsi="宋体" w:eastAsia="宋体" w:cs="Times New Roman"/>
          <w:szCs w:val="24"/>
        </w:rPr>
        <w:t>联系地址:</w:t>
      </w:r>
      <w:r>
        <w:rPr>
          <w:rFonts w:hint="eastAsia" w:ascii="Times New Roman" w:hAnsi="Times New Roman" w:eastAsia="宋体" w:cs="Times New Roman"/>
          <w:szCs w:val="24"/>
        </w:rPr>
        <w:t xml:space="preserve"> </w:t>
      </w:r>
    </w:p>
    <w:p w14:paraId="2D63F567">
      <w:pPr>
        <w:rPr>
          <w:rFonts w:ascii="宋体" w:hAnsi="宋体" w:eastAsia="宋体" w:cs="Times New Roman"/>
          <w:szCs w:val="24"/>
        </w:rPr>
      </w:pPr>
      <w:r>
        <w:rPr>
          <w:rFonts w:hint="eastAsia" w:ascii="宋体" w:hAnsi="宋体" w:eastAsia="宋体" w:cs="Times New Roman"/>
          <w:szCs w:val="24"/>
        </w:rPr>
        <w:t xml:space="preserve">联系人: </w:t>
      </w:r>
      <w:r>
        <w:rPr>
          <w:rFonts w:ascii="宋体" w:hAnsi="宋体" w:eastAsia="宋体" w:cs="Times New Roman"/>
          <w:szCs w:val="24"/>
        </w:rPr>
        <w:t xml:space="preserve">  </w:t>
      </w:r>
      <w:r>
        <w:rPr>
          <w:rFonts w:hint="eastAsia" w:ascii="宋体" w:hAnsi="宋体" w:eastAsia="宋体" w:cs="Times New Roman"/>
          <w:szCs w:val="24"/>
        </w:rPr>
        <w:t xml:space="preserve">            联系电话：</w:t>
      </w:r>
    </w:p>
    <w:p w14:paraId="73D8B81B">
      <w:pPr>
        <w:spacing w:after="120"/>
        <w:rPr>
          <w:rFonts w:ascii="Calibri" w:hAnsi="Calibri" w:eastAsia="宋体" w:cs="Times New Roman"/>
          <w:sz w:val="24"/>
          <w:szCs w:val="24"/>
        </w:rPr>
      </w:pPr>
    </w:p>
    <w:p w14:paraId="42787884">
      <w:pPr>
        <w:ind w:firstLine="420" w:firstLineChars="200"/>
        <w:rPr>
          <w:rFonts w:ascii="Calibri" w:hAnsi="Calibri" w:eastAsia="宋体" w:cs="Times New Roman"/>
          <w:szCs w:val="24"/>
        </w:rPr>
      </w:pPr>
      <w:r>
        <w:rPr>
          <w:rFonts w:hint="eastAsia" w:ascii="宋体" w:hAnsi="宋体" w:eastAsia="宋体" w:cs="Times New Roman"/>
          <w:szCs w:val="24"/>
        </w:rPr>
        <w:t>根据      （项目编号：     ）招标项目的投标结果，由</w:t>
      </w:r>
      <w:r>
        <w:rPr>
          <w:rFonts w:hint="eastAsia" w:ascii="宋体" w:hAnsi="宋体" w:eastAsia="宋体" w:cs="Times New Roman"/>
          <w:szCs w:val="24"/>
          <w:u w:val="single"/>
        </w:rPr>
        <w:t xml:space="preserve">    </w:t>
      </w:r>
      <w:r>
        <w:rPr>
          <w:rFonts w:hint="eastAsia" w:ascii="宋体" w:hAnsi="宋体" w:eastAsia="宋体" w:cs="Times New Roman"/>
          <w:szCs w:val="24"/>
        </w:rPr>
        <w:t>为中标方。按照《中华人民共和国民法典》、《中华人民共和国保险法》、《中华人民共和国招标投标法实施条例》等相关法律法规，经</w:t>
      </w:r>
      <w:r>
        <w:rPr>
          <w:rFonts w:hint="eastAsia" w:ascii="宋体" w:hAnsi="宋体" w:eastAsia="宋体" w:cs="Times New Roman"/>
          <w:szCs w:val="24"/>
          <w:lang w:eastAsia="zh-CN"/>
        </w:rPr>
        <w:t xml:space="preserve"> </w:t>
      </w:r>
      <w:r>
        <w:rPr>
          <w:rFonts w:hint="eastAsia" w:ascii="宋体" w:hAnsi="宋体" w:eastAsia="宋体" w:cs="Times New Roman"/>
          <w:szCs w:val="24"/>
        </w:rPr>
        <w:t>（以下简称甲方）和    （以下简称乙方）协商，就</w:t>
      </w:r>
      <w:r>
        <w:rPr>
          <w:rFonts w:hint="eastAsia" w:ascii="宋体" w:hAnsi="宋体" w:eastAsia="宋体" w:cs="Times New Roman"/>
          <w:szCs w:val="24"/>
          <w:lang w:eastAsia="zh-CN"/>
        </w:rPr>
        <w:t xml:space="preserve"> </w:t>
      </w:r>
      <w:r>
        <w:rPr>
          <w:rFonts w:hint="eastAsia" w:ascii="宋体" w:hAnsi="宋体" w:eastAsia="宋体" w:cs="Times New Roman"/>
          <w:szCs w:val="24"/>
        </w:rPr>
        <w:t>车辆保险服务采购</w:t>
      </w:r>
      <w:r>
        <w:rPr>
          <w:rFonts w:hint="eastAsia" w:ascii="宋体" w:hAnsi="宋体" w:eastAsia="宋体" w:cs="Times New Roman"/>
          <w:szCs w:val="24"/>
          <w:lang w:val="zh-CN"/>
        </w:rPr>
        <w:t>项目</w:t>
      </w:r>
      <w:r>
        <w:rPr>
          <w:rFonts w:hint="eastAsia" w:ascii="宋体" w:hAnsi="宋体" w:eastAsia="宋体" w:cs="Times New Roman"/>
          <w:szCs w:val="24"/>
        </w:rPr>
        <w:t>，达成如下合同条款共同遵守：</w:t>
      </w:r>
    </w:p>
    <w:p w14:paraId="4A1D606E">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保险方案</w:t>
      </w:r>
    </w:p>
    <w:p w14:paraId="231CE633">
      <w:pPr>
        <w:ind w:firstLine="420" w:firstLineChars="200"/>
        <w:rPr>
          <w:rFonts w:hint="eastAsia" w:ascii="宋体" w:hAnsi="宋体" w:eastAsia="宋体" w:cs="Times New Roman"/>
          <w:szCs w:val="24"/>
          <w:lang w:eastAsia="zh-CN"/>
        </w:rPr>
      </w:pPr>
      <w:r>
        <w:rPr>
          <w:rFonts w:hint="eastAsia" w:ascii="宋体" w:hAnsi="宋体" w:eastAsia="宋体" w:cs="Times New Roman"/>
          <w:szCs w:val="24"/>
        </w:rPr>
        <w:t>1.投保人：</w:t>
      </w:r>
      <w:r>
        <w:rPr>
          <w:rFonts w:hint="eastAsia" w:ascii="宋体" w:hAnsi="宋体" w:eastAsia="宋体" w:cs="Times New Roman"/>
          <w:szCs w:val="24"/>
          <w:lang w:eastAsia="zh-CN"/>
        </w:rPr>
        <w:t xml:space="preserve"> </w:t>
      </w:r>
    </w:p>
    <w:p w14:paraId="7D4E0625">
      <w:pPr>
        <w:ind w:firstLine="420" w:firstLineChars="200"/>
        <w:rPr>
          <w:rFonts w:hint="eastAsia" w:ascii="宋体" w:hAnsi="宋体" w:eastAsia="宋体" w:cs="Times New Roman"/>
          <w:szCs w:val="24"/>
          <w:lang w:eastAsia="zh-CN"/>
        </w:rPr>
      </w:pPr>
      <w:r>
        <w:rPr>
          <w:rFonts w:hint="eastAsia" w:ascii="宋体" w:hAnsi="宋体" w:eastAsia="宋体" w:cs="Times New Roman"/>
          <w:szCs w:val="24"/>
        </w:rPr>
        <w:t>2.被保险人：</w:t>
      </w:r>
      <w:r>
        <w:rPr>
          <w:rFonts w:hint="eastAsia" w:ascii="宋体" w:hAnsi="宋体" w:eastAsia="宋体" w:cs="Times New Roman"/>
          <w:szCs w:val="24"/>
          <w:lang w:eastAsia="zh-CN"/>
        </w:rPr>
        <w:t xml:space="preserve"> </w:t>
      </w:r>
    </w:p>
    <w:p w14:paraId="388ADEB4">
      <w:pPr>
        <w:ind w:firstLine="420" w:firstLineChars="200"/>
        <w:rPr>
          <w:rFonts w:ascii="宋体" w:hAnsi="宋体" w:eastAsia="宋体" w:cs="Times New Roman"/>
          <w:szCs w:val="24"/>
        </w:rPr>
      </w:pPr>
      <w:r>
        <w:rPr>
          <w:rFonts w:hint="eastAsia" w:ascii="宋体" w:hAnsi="宋体" w:eastAsia="宋体" w:cs="Times New Roman"/>
          <w:szCs w:val="24"/>
        </w:rPr>
        <w:t>3.保险人：</w:t>
      </w:r>
    </w:p>
    <w:p w14:paraId="705316ED">
      <w:pPr>
        <w:ind w:firstLine="420" w:firstLineChars="200"/>
        <w:rPr>
          <w:rFonts w:ascii="宋体" w:hAnsi="宋体" w:eastAsia="宋体" w:cs="Times New Roman"/>
          <w:szCs w:val="24"/>
        </w:rPr>
      </w:pPr>
      <w:r>
        <w:rPr>
          <w:rFonts w:hint="eastAsia" w:ascii="宋体" w:hAnsi="宋体" w:eastAsia="宋体" w:cs="Times New Roman"/>
          <w:szCs w:val="24"/>
        </w:rPr>
        <w:t>4.投保</w:t>
      </w:r>
      <w:r>
        <w:rPr>
          <w:rFonts w:ascii="宋体" w:hAnsi="宋体" w:eastAsia="宋体" w:cs="Times New Roman"/>
          <w:szCs w:val="24"/>
        </w:rPr>
        <w:t>车辆范围</w:t>
      </w:r>
      <w:r>
        <w:rPr>
          <w:rFonts w:hint="eastAsia" w:ascii="宋体" w:hAnsi="宋体" w:eastAsia="宋体" w:cs="Times New Roman"/>
          <w:szCs w:val="24"/>
        </w:rPr>
        <w:t>：</w:t>
      </w:r>
    </w:p>
    <w:p w14:paraId="64B9F489">
      <w:pPr>
        <w:ind w:firstLine="420" w:firstLineChars="200"/>
        <w:rPr>
          <w:rFonts w:ascii="宋体" w:hAnsi="宋体" w:eastAsia="宋体" w:cs="Times New Roman"/>
          <w:szCs w:val="24"/>
        </w:rPr>
      </w:pPr>
      <w:r>
        <w:rPr>
          <w:rFonts w:hint="eastAsia" w:ascii="宋体" w:hAnsi="宋体" w:eastAsia="宋体" w:cs="Times New Roman"/>
          <w:szCs w:val="24"/>
        </w:rPr>
        <w:t>5.投保项目：购买险种包括交强险、车船税和机动车商业保险等。按照招标文件车辆清单进行</w:t>
      </w:r>
      <w:r>
        <w:rPr>
          <w:rFonts w:ascii="宋体" w:hAnsi="宋体" w:eastAsia="宋体" w:cs="Times New Roman"/>
          <w:szCs w:val="24"/>
        </w:rPr>
        <w:t>投保</w:t>
      </w:r>
      <w:r>
        <w:rPr>
          <w:rFonts w:hint="eastAsia" w:ascii="宋体" w:hAnsi="宋体" w:eastAsia="宋体" w:cs="Times New Roman"/>
          <w:szCs w:val="24"/>
        </w:rPr>
        <w:t>，具体根据甲方要求确定。</w:t>
      </w:r>
    </w:p>
    <w:p w14:paraId="05F3432B">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服务团队及分工</w:t>
      </w:r>
    </w:p>
    <w:p w14:paraId="350C4134">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1.乙方须针对本项目建立项目服务小组，明确岗位职责。服务团队如下：</w:t>
      </w:r>
    </w:p>
    <w:tbl>
      <w:tblPr>
        <w:tblStyle w:val="4"/>
        <w:tblW w:w="5009"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80"/>
        <w:gridCol w:w="1257"/>
        <w:gridCol w:w="4112"/>
        <w:gridCol w:w="2082"/>
      </w:tblGrid>
      <w:tr w14:paraId="0D75B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 w:hRule="atLeast"/>
        </w:trPr>
        <w:tc>
          <w:tcPr>
            <w:tcW w:w="528" w:type="pct"/>
            <w:vAlign w:val="center"/>
          </w:tcPr>
          <w:p w14:paraId="338B55D7">
            <w:pPr>
              <w:autoSpaceDE w:val="0"/>
              <w:autoSpaceDN w:val="0"/>
              <w:adjustRightInd w:val="0"/>
              <w:jc w:val="center"/>
              <w:rPr>
                <w:rFonts w:ascii="宋体" w:hAnsi="Times New Roman" w:eastAsia="宋体" w:cs="宋体"/>
                <w:b/>
                <w:kern w:val="0"/>
                <w:sz w:val="20"/>
                <w:szCs w:val="20"/>
              </w:rPr>
            </w:pPr>
          </w:p>
        </w:tc>
        <w:tc>
          <w:tcPr>
            <w:tcW w:w="754" w:type="pct"/>
            <w:vAlign w:val="center"/>
          </w:tcPr>
          <w:p w14:paraId="3385A65E">
            <w:pPr>
              <w:autoSpaceDE w:val="0"/>
              <w:autoSpaceDN w:val="0"/>
              <w:adjustRightInd w:val="0"/>
              <w:jc w:val="center"/>
              <w:rPr>
                <w:rFonts w:ascii="宋体" w:hAnsi="Times New Roman" w:eastAsia="宋体" w:cs="宋体"/>
                <w:b/>
                <w:kern w:val="0"/>
                <w:sz w:val="20"/>
                <w:szCs w:val="20"/>
              </w:rPr>
            </w:pPr>
          </w:p>
        </w:tc>
        <w:tc>
          <w:tcPr>
            <w:tcW w:w="2467" w:type="pct"/>
            <w:vAlign w:val="center"/>
          </w:tcPr>
          <w:p w14:paraId="1CA888AE">
            <w:pPr>
              <w:autoSpaceDE w:val="0"/>
              <w:autoSpaceDN w:val="0"/>
              <w:adjustRightInd w:val="0"/>
              <w:jc w:val="center"/>
              <w:rPr>
                <w:rFonts w:ascii="宋体" w:hAnsi="Times New Roman" w:eastAsia="宋体" w:cs="宋体"/>
                <w:b/>
                <w:kern w:val="0"/>
                <w:sz w:val="20"/>
                <w:szCs w:val="20"/>
              </w:rPr>
            </w:pPr>
          </w:p>
        </w:tc>
        <w:tc>
          <w:tcPr>
            <w:tcW w:w="1249" w:type="pct"/>
            <w:vAlign w:val="center"/>
          </w:tcPr>
          <w:p w14:paraId="7C8EB375">
            <w:pPr>
              <w:jc w:val="center"/>
              <w:rPr>
                <w:rFonts w:ascii="Times New Roman" w:hAnsi="Times New Roman" w:eastAsia="宋体" w:cs="Times New Roman"/>
                <w:sz w:val="20"/>
                <w:szCs w:val="20"/>
              </w:rPr>
            </w:pPr>
          </w:p>
        </w:tc>
      </w:tr>
      <w:tr w14:paraId="3EBB3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528" w:type="pct"/>
            <w:vAlign w:val="center"/>
          </w:tcPr>
          <w:p w14:paraId="7BB1770E">
            <w:pPr>
              <w:autoSpaceDE w:val="0"/>
              <w:autoSpaceDN w:val="0"/>
              <w:adjustRightInd w:val="0"/>
              <w:jc w:val="center"/>
              <w:rPr>
                <w:rFonts w:ascii="宋体" w:hAnsi="Times New Roman" w:eastAsia="宋体" w:cs="宋体"/>
                <w:kern w:val="0"/>
                <w:sz w:val="20"/>
                <w:szCs w:val="20"/>
              </w:rPr>
            </w:pPr>
          </w:p>
        </w:tc>
        <w:tc>
          <w:tcPr>
            <w:tcW w:w="754" w:type="pct"/>
            <w:vAlign w:val="center"/>
          </w:tcPr>
          <w:p w14:paraId="2D2B5EBF">
            <w:pPr>
              <w:ind w:firstLine="400" w:firstLineChars="200"/>
              <w:jc w:val="center"/>
              <w:rPr>
                <w:rFonts w:ascii="Times New Roman" w:hAnsi="Times New Roman" w:eastAsia="宋体" w:cs="Times New Roman"/>
                <w:kern w:val="0"/>
                <w:sz w:val="20"/>
                <w:szCs w:val="20"/>
              </w:rPr>
            </w:pPr>
          </w:p>
        </w:tc>
        <w:tc>
          <w:tcPr>
            <w:tcW w:w="2467" w:type="pct"/>
            <w:vAlign w:val="center"/>
          </w:tcPr>
          <w:p w14:paraId="3B310E4C">
            <w:pPr>
              <w:ind w:firstLine="400" w:firstLineChars="200"/>
              <w:jc w:val="center"/>
              <w:rPr>
                <w:rFonts w:ascii="Times New Roman" w:hAnsi="Times New Roman" w:eastAsia="宋体" w:cs="Times New Roman"/>
                <w:kern w:val="0"/>
                <w:sz w:val="20"/>
                <w:szCs w:val="20"/>
              </w:rPr>
            </w:pPr>
          </w:p>
        </w:tc>
        <w:tc>
          <w:tcPr>
            <w:tcW w:w="1249" w:type="pct"/>
            <w:vAlign w:val="center"/>
          </w:tcPr>
          <w:p w14:paraId="4A83B013">
            <w:pPr>
              <w:widowControl/>
              <w:jc w:val="center"/>
              <w:rPr>
                <w:rFonts w:ascii="Calibri" w:hAnsi="Calibri" w:eastAsia="宋体" w:cs="Times New Roman"/>
                <w:sz w:val="20"/>
                <w:szCs w:val="20"/>
              </w:rPr>
            </w:pPr>
          </w:p>
        </w:tc>
      </w:tr>
      <w:tr w14:paraId="5D71B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528" w:type="pct"/>
            <w:vAlign w:val="center"/>
          </w:tcPr>
          <w:p w14:paraId="490CE12F">
            <w:pPr>
              <w:autoSpaceDE w:val="0"/>
              <w:autoSpaceDN w:val="0"/>
              <w:adjustRightInd w:val="0"/>
              <w:jc w:val="center"/>
              <w:rPr>
                <w:rFonts w:ascii="宋体" w:hAnsi="Times New Roman" w:eastAsia="宋体" w:cs="宋体"/>
                <w:kern w:val="0"/>
                <w:sz w:val="20"/>
                <w:szCs w:val="20"/>
              </w:rPr>
            </w:pPr>
          </w:p>
        </w:tc>
        <w:tc>
          <w:tcPr>
            <w:tcW w:w="754" w:type="pct"/>
            <w:vAlign w:val="center"/>
          </w:tcPr>
          <w:p w14:paraId="5A7B947C">
            <w:pPr>
              <w:ind w:firstLine="400" w:firstLineChars="200"/>
              <w:jc w:val="center"/>
              <w:rPr>
                <w:rFonts w:ascii="Times New Roman" w:hAnsi="Times New Roman" w:eastAsia="宋体" w:cs="Times New Roman"/>
                <w:kern w:val="0"/>
                <w:sz w:val="20"/>
                <w:szCs w:val="20"/>
              </w:rPr>
            </w:pPr>
          </w:p>
        </w:tc>
        <w:tc>
          <w:tcPr>
            <w:tcW w:w="2467" w:type="pct"/>
            <w:vAlign w:val="center"/>
          </w:tcPr>
          <w:p w14:paraId="5D40CD4E">
            <w:pPr>
              <w:ind w:firstLine="400" w:firstLineChars="200"/>
              <w:jc w:val="center"/>
              <w:rPr>
                <w:rFonts w:ascii="Times New Roman" w:hAnsi="Times New Roman" w:eastAsia="宋体" w:cs="Times New Roman"/>
                <w:kern w:val="0"/>
                <w:sz w:val="20"/>
                <w:szCs w:val="20"/>
              </w:rPr>
            </w:pPr>
          </w:p>
        </w:tc>
        <w:tc>
          <w:tcPr>
            <w:tcW w:w="1249" w:type="pct"/>
            <w:vAlign w:val="center"/>
          </w:tcPr>
          <w:p w14:paraId="1B1D74AB">
            <w:pPr>
              <w:widowControl/>
              <w:jc w:val="center"/>
              <w:rPr>
                <w:rFonts w:ascii="Calibri" w:hAnsi="Calibri" w:eastAsia="宋体" w:cs="Times New Roman"/>
                <w:sz w:val="20"/>
                <w:szCs w:val="20"/>
              </w:rPr>
            </w:pPr>
          </w:p>
        </w:tc>
      </w:tr>
      <w:tr w14:paraId="174E7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528" w:type="pct"/>
            <w:vAlign w:val="center"/>
          </w:tcPr>
          <w:p w14:paraId="78E3EDFE">
            <w:pPr>
              <w:autoSpaceDE w:val="0"/>
              <w:autoSpaceDN w:val="0"/>
              <w:adjustRightInd w:val="0"/>
              <w:jc w:val="center"/>
              <w:rPr>
                <w:rFonts w:ascii="宋体" w:hAnsi="Times New Roman" w:eastAsia="宋体" w:cs="宋体"/>
                <w:kern w:val="0"/>
                <w:sz w:val="20"/>
                <w:szCs w:val="20"/>
              </w:rPr>
            </w:pPr>
          </w:p>
        </w:tc>
        <w:tc>
          <w:tcPr>
            <w:tcW w:w="754" w:type="pct"/>
            <w:vAlign w:val="center"/>
          </w:tcPr>
          <w:p w14:paraId="4682604B">
            <w:pPr>
              <w:ind w:firstLine="400" w:firstLineChars="200"/>
              <w:jc w:val="center"/>
              <w:rPr>
                <w:rFonts w:ascii="Times New Roman" w:hAnsi="Times New Roman" w:eastAsia="宋体" w:cs="Times New Roman"/>
                <w:kern w:val="0"/>
                <w:sz w:val="20"/>
                <w:szCs w:val="20"/>
              </w:rPr>
            </w:pPr>
          </w:p>
        </w:tc>
        <w:tc>
          <w:tcPr>
            <w:tcW w:w="2467" w:type="pct"/>
            <w:vAlign w:val="center"/>
          </w:tcPr>
          <w:p w14:paraId="3CFCCBE4">
            <w:pPr>
              <w:ind w:firstLine="400" w:firstLineChars="200"/>
              <w:jc w:val="center"/>
              <w:rPr>
                <w:rFonts w:ascii="Times New Roman" w:hAnsi="Times New Roman" w:eastAsia="宋体" w:cs="Times New Roman"/>
                <w:kern w:val="0"/>
                <w:sz w:val="20"/>
                <w:szCs w:val="20"/>
              </w:rPr>
            </w:pPr>
          </w:p>
        </w:tc>
        <w:tc>
          <w:tcPr>
            <w:tcW w:w="1249" w:type="pct"/>
            <w:vAlign w:val="center"/>
          </w:tcPr>
          <w:p w14:paraId="4CB2EC75">
            <w:pPr>
              <w:widowControl/>
              <w:jc w:val="center"/>
              <w:rPr>
                <w:rFonts w:ascii="Calibri" w:hAnsi="Calibri" w:eastAsia="宋体" w:cs="Times New Roman"/>
                <w:sz w:val="20"/>
                <w:szCs w:val="20"/>
              </w:rPr>
            </w:pPr>
          </w:p>
        </w:tc>
      </w:tr>
      <w:tr w14:paraId="21E43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528" w:type="pct"/>
            <w:vAlign w:val="center"/>
          </w:tcPr>
          <w:p w14:paraId="483054C7">
            <w:pPr>
              <w:autoSpaceDE w:val="0"/>
              <w:autoSpaceDN w:val="0"/>
              <w:adjustRightInd w:val="0"/>
              <w:jc w:val="center"/>
              <w:rPr>
                <w:rFonts w:ascii="宋体" w:hAnsi="Times New Roman" w:eastAsia="宋体" w:cs="宋体"/>
                <w:kern w:val="0"/>
                <w:sz w:val="20"/>
                <w:szCs w:val="20"/>
              </w:rPr>
            </w:pPr>
          </w:p>
        </w:tc>
        <w:tc>
          <w:tcPr>
            <w:tcW w:w="754" w:type="pct"/>
            <w:vAlign w:val="center"/>
          </w:tcPr>
          <w:p w14:paraId="4290BF34">
            <w:pPr>
              <w:ind w:firstLine="400" w:firstLineChars="200"/>
              <w:jc w:val="center"/>
              <w:rPr>
                <w:rFonts w:ascii="Times New Roman" w:hAnsi="Times New Roman" w:eastAsia="宋体" w:cs="Times New Roman"/>
                <w:kern w:val="0"/>
                <w:sz w:val="20"/>
                <w:szCs w:val="20"/>
              </w:rPr>
            </w:pPr>
          </w:p>
        </w:tc>
        <w:tc>
          <w:tcPr>
            <w:tcW w:w="2467" w:type="pct"/>
            <w:vAlign w:val="center"/>
          </w:tcPr>
          <w:p w14:paraId="6F981AB1">
            <w:pPr>
              <w:ind w:firstLine="400" w:firstLineChars="200"/>
              <w:jc w:val="center"/>
              <w:rPr>
                <w:rFonts w:ascii="Times New Roman" w:hAnsi="Times New Roman" w:eastAsia="宋体" w:cs="Times New Roman"/>
                <w:kern w:val="0"/>
                <w:sz w:val="20"/>
                <w:szCs w:val="20"/>
              </w:rPr>
            </w:pPr>
          </w:p>
        </w:tc>
        <w:tc>
          <w:tcPr>
            <w:tcW w:w="1249" w:type="pct"/>
            <w:vAlign w:val="center"/>
          </w:tcPr>
          <w:p w14:paraId="76094A63">
            <w:pPr>
              <w:widowControl/>
              <w:jc w:val="center"/>
              <w:rPr>
                <w:rFonts w:ascii="Calibri" w:hAnsi="Calibri" w:eastAsia="宋体" w:cs="Times New Roman"/>
                <w:sz w:val="20"/>
                <w:szCs w:val="20"/>
              </w:rPr>
            </w:pPr>
          </w:p>
        </w:tc>
      </w:tr>
      <w:tr w14:paraId="2EC8F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528" w:type="pct"/>
            <w:vAlign w:val="center"/>
          </w:tcPr>
          <w:p w14:paraId="6E55849A">
            <w:pPr>
              <w:autoSpaceDE w:val="0"/>
              <w:autoSpaceDN w:val="0"/>
              <w:adjustRightInd w:val="0"/>
              <w:jc w:val="center"/>
              <w:rPr>
                <w:rFonts w:ascii="宋体" w:hAnsi="Times New Roman" w:eastAsia="宋体" w:cs="宋体"/>
                <w:kern w:val="0"/>
                <w:sz w:val="20"/>
                <w:szCs w:val="20"/>
              </w:rPr>
            </w:pPr>
          </w:p>
        </w:tc>
        <w:tc>
          <w:tcPr>
            <w:tcW w:w="754" w:type="pct"/>
            <w:vAlign w:val="center"/>
          </w:tcPr>
          <w:p w14:paraId="4E293D44">
            <w:pPr>
              <w:ind w:firstLine="400" w:firstLineChars="200"/>
              <w:jc w:val="center"/>
              <w:rPr>
                <w:rFonts w:ascii="Times New Roman" w:hAnsi="Times New Roman" w:eastAsia="宋体" w:cs="Times New Roman"/>
                <w:kern w:val="0"/>
                <w:sz w:val="20"/>
                <w:szCs w:val="20"/>
              </w:rPr>
            </w:pPr>
          </w:p>
        </w:tc>
        <w:tc>
          <w:tcPr>
            <w:tcW w:w="2467" w:type="pct"/>
            <w:vAlign w:val="center"/>
          </w:tcPr>
          <w:p w14:paraId="106CECCF">
            <w:pPr>
              <w:ind w:firstLine="400" w:firstLineChars="200"/>
              <w:jc w:val="center"/>
              <w:rPr>
                <w:rFonts w:ascii="Times New Roman" w:hAnsi="Times New Roman" w:eastAsia="宋体" w:cs="Times New Roman"/>
                <w:kern w:val="0"/>
                <w:sz w:val="20"/>
                <w:szCs w:val="20"/>
              </w:rPr>
            </w:pPr>
          </w:p>
        </w:tc>
        <w:tc>
          <w:tcPr>
            <w:tcW w:w="1249" w:type="pct"/>
            <w:vAlign w:val="center"/>
          </w:tcPr>
          <w:p w14:paraId="3748FC65">
            <w:pPr>
              <w:widowControl/>
              <w:jc w:val="center"/>
              <w:rPr>
                <w:rFonts w:ascii="Calibri" w:hAnsi="Calibri" w:eastAsia="宋体" w:cs="Times New Roman"/>
                <w:sz w:val="20"/>
                <w:szCs w:val="20"/>
              </w:rPr>
            </w:pPr>
          </w:p>
        </w:tc>
      </w:tr>
    </w:tbl>
    <w:p w14:paraId="7295A67F">
      <w:pPr>
        <w:ind w:firstLine="420" w:firstLineChars="200"/>
        <w:rPr>
          <w:rFonts w:ascii="宋体" w:hAnsi="宋体" w:eastAsia="宋体" w:cs="Times New Roman"/>
          <w:szCs w:val="24"/>
        </w:rPr>
      </w:pPr>
      <w:r>
        <w:rPr>
          <w:rFonts w:hint="eastAsia" w:ascii="宋体" w:hAnsi="宋体" w:eastAsia="宋体" w:cs="Times New Roman"/>
          <w:szCs w:val="24"/>
        </w:rPr>
        <w:t>2.乙方应指定第一联络人（姓名：     ，联系方式：   ），主要负责本项目组织实施与总体管理各项工作，包括但不限于：与甲方及保险经纪人的日常协调、参加项目相关会议、负责组织甲方的培训工作等。第一联络人工作能力无法达到甲方要求，乙方应立即更换第一联络人。第一联络人发生变动，乙方应在变动24小时之内通知甲方及保险经纪人，并指定新的第一联络人。</w:t>
      </w:r>
    </w:p>
    <w:p w14:paraId="7DBE75AA">
      <w:pPr>
        <w:ind w:firstLine="420" w:firstLineChars="200"/>
        <w:rPr>
          <w:rFonts w:ascii="宋体" w:hAnsi="宋体" w:eastAsia="宋体" w:cs="Times New Roman"/>
          <w:szCs w:val="24"/>
        </w:rPr>
      </w:pPr>
      <w:r>
        <w:rPr>
          <w:rFonts w:hint="eastAsia" w:ascii="宋体" w:hAnsi="宋体" w:eastAsia="宋体" w:cs="Times New Roman"/>
          <w:szCs w:val="24"/>
        </w:rPr>
        <w:t>3.乙方项目团队成员在保险期间内应保持稳定，确因客观原因需进行人员变动的，应提前10日书面告知保险经纪人和甲方同意并提供替换的服务成员姓名、联系方式等相关信息。</w:t>
      </w:r>
    </w:p>
    <w:p w14:paraId="1723629A">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服务内容</w:t>
      </w:r>
    </w:p>
    <w:p w14:paraId="4140F6B2">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乙方</w:t>
      </w:r>
      <w:r>
        <w:rPr>
          <w:rFonts w:ascii="Times New Roman" w:hAnsi="Times New Roman" w:eastAsia="宋体" w:cs="Times New Roman"/>
          <w:szCs w:val="24"/>
        </w:rPr>
        <w:t>在完全响应本项目招标文件</w:t>
      </w:r>
      <w:r>
        <w:rPr>
          <w:rFonts w:hint="eastAsia" w:ascii="Times New Roman" w:hAnsi="Times New Roman" w:eastAsia="宋体" w:cs="Times New Roman"/>
          <w:szCs w:val="24"/>
        </w:rPr>
        <w:t>“项目</w:t>
      </w:r>
      <w:r>
        <w:rPr>
          <w:rFonts w:ascii="Times New Roman" w:hAnsi="Times New Roman" w:eastAsia="宋体" w:cs="Times New Roman"/>
          <w:szCs w:val="24"/>
        </w:rPr>
        <w:t>技术要求中的</w:t>
      </w:r>
      <w:r>
        <w:rPr>
          <w:rFonts w:hint="eastAsia" w:ascii="Times New Roman" w:hAnsi="Times New Roman" w:eastAsia="宋体" w:cs="Times New Roman"/>
          <w:szCs w:val="24"/>
          <w:lang w:val="en-US" w:eastAsia="zh-CN"/>
        </w:rPr>
        <w:t>***</w:t>
      </w:r>
      <w:r>
        <w:rPr>
          <w:rFonts w:ascii="Times New Roman" w:hAnsi="Times New Roman" w:eastAsia="宋体" w:cs="Times New Roman"/>
          <w:szCs w:val="24"/>
        </w:rPr>
        <w:t>服务内容</w:t>
      </w:r>
      <w:r>
        <w:rPr>
          <w:rFonts w:hint="eastAsia" w:ascii="Times New Roman" w:hAnsi="Times New Roman" w:eastAsia="宋体" w:cs="Times New Roman"/>
          <w:szCs w:val="24"/>
        </w:rPr>
        <w:t>”的</w:t>
      </w:r>
      <w:r>
        <w:rPr>
          <w:rFonts w:ascii="Times New Roman" w:hAnsi="Times New Roman" w:eastAsia="宋体" w:cs="Times New Roman"/>
          <w:szCs w:val="24"/>
        </w:rPr>
        <w:t>基础上对</w:t>
      </w:r>
      <w:r>
        <w:rPr>
          <w:rFonts w:hint="eastAsia" w:ascii="Times New Roman" w:hAnsi="Times New Roman" w:eastAsia="宋体" w:cs="Times New Roman"/>
          <w:szCs w:val="24"/>
        </w:rPr>
        <w:t>服务</w:t>
      </w:r>
      <w:r>
        <w:rPr>
          <w:rFonts w:ascii="Times New Roman" w:hAnsi="Times New Roman" w:eastAsia="宋体" w:cs="Times New Roman"/>
          <w:szCs w:val="24"/>
        </w:rPr>
        <w:t>进行优化</w:t>
      </w:r>
      <w:r>
        <w:rPr>
          <w:rFonts w:hint="eastAsia" w:ascii="Times New Roman" w:hAnsi="Times New Roman" w:eastAsia="宋体" w:cs="Times New Roman"/>
          <w:szCs w:val="24"/>
        </w:rPr>
        <w:t>。</w:t>
      </w:r>
    </w:p>
    <w:p w14:paraId="25FC7291">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1.乙方应为本项目提供承保服务，详细方案见附件一。</w:t>
      </w:r>
    </w:p>
    <w:p w14:paraId="1D1E281F">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2.乙方应按招标文件要求及投标文件提供理赔服务，乙方对事故的处理承诺按投标文件约定的理赔时效要求履行合同义务，如未按服务承诺履行合同义务，甲方有权提前单方面终止合同，并由乙方承担由此给甲方或参保人造成的经济损失，详细理赔服务方案见附件二。</w:t>
      </w:r>
    </w:p>
    <w:p w14:paraId="49461F61">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3.乙方应为甲方提供宣传培训、风险管理等增值服务，增值服务方案详见附件三。</w:t>
      </w:r>
    </w:p>
    <w:p w14:paraId="0FCCD28E">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保险</w:t>
      </w:r>
      <w:r>
        <w:rPr>
          <w:rFonts w:ascii="宋体" w:hAnsi="宋体" w:eastAsia="宋体" w:cs="Times New Roman"/>
          <w:b/>
          <w:bCs/>
          <w:szCs w:val="24"/>
        </w:rPr>
        <w:t>经纪人</w:t>
      </w:r>
    </w:p>
    <w:p w14:paraId="1ACE0CF9">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根据招标文件，甲方选择</w:t>
      </w:r>
      <w:r>
        <w:rPr>
          <w:rFonts w:hint="eastAsia" w:ascii="Times New Roman" w:hAnsi="Times New Roman" w:eastAsia="宋体" w:cs="Times New Roman"/>
          <w:szCs w:val="24"/>
          <w:lang w:val="en-US" w:eastAsia="zh-CN"/>
        </w:rPr>
        <w:t xml:space="preserve">    </w:t>
      </w:r>
      <w:r>
        <w:rPr>
          <w:rFonts w:hint="eastAsia" w:ascii="Times New Roman" w:hAnsi="Times New Roman" w:eastAsia="宋体" w:cs="Times New Roman"/>
          <w:szCs w:val="24"/>
        </w:rPr>
        <w:t>作为本项目的保险经纪人，保险经纪服务包括但不限于对保险采购项目进行风险评估、拟定投保方案、询价及报价分析、协助招标采购、办理投保手续、保险期内日常服务、协助索赔、受理投诉和续保安排。保险经纪服务的费用及支付方式按照法律、法规的规定和行业标准由乙方向保险经纪人支付，甲方不再向保险经纪人支付任何费用。</w:t>
      </w:r>
    </w:p>
    <w:p w14:paraId="38FEF8AC">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双方的权利与义务</w:t>
      </w:r>
    </w:p>
    <w:p w14:paraId="4E91AC70">
      <w:pPr>
        <w:ind w:firstLine="422" w:firstLineChars="200"/>
        <w:outlineLvl w:val="2"/>
        <w:rPr>
          <w:rFonts w:ascii="宋体" w:hAnsi="宋体" w:eastAsia="宋体" w:cs="宋体"/>
          <w:b/>
          <w:szCs w:val="24"/>
        </w:rPr>
      </w:pPr>
      <w:r>
        <w:rPr>
          <w:rFonts w:hint="eastAsia" w:ascii="宋体" w:hAnsi="宋体" w:eastAsia="宋体" w:cs="宋体"/>
          <w:b/>
          <w:szCs w:val="24"/>
        </w:rPr>
        <w:t>一、甲方的权利与义务</w:t>
      </w:r>
    </w:p>
    <w:p w14:paraId="2A987395">
      <w:pPr>
        <w:ind w:firstLine="420" w:firstLineChars="200"/>
        <w:rPr>
          <w:rFonts w:ascii="宋体" w:hAnsi="宋体" w:eastAsia="宋体" w:cs="Times New Roman"/>
          <w:szCs w:val="24"/>
        </w:rPr>
      </w:pPr>
      <w:r>
        <w:rPr>
          <w:rFonts w:hint="eastAsia" w:ascii="宋体" w:hAnsi="宋体" w:eastAsia="宋体" w:cs="Times New Roman"/>
          <w:szCs w:val="24"/>
        </w:rPr>
        <w:t>1.有权要求乙方履行本合同及招投标文件中的各项承诺及服务；有权审核乙方的保险单据及相关资料；有权追究乙方违反本合同或招投标文件的违约责任；有权向乙方询问工作进展情况及相关的内容。</w:t>
      </w:r>
    </w:p>
    <w:p w14:paraId="381AD7BE">
      <w:pPr>
        <w:ind w:firstLine="420" w:firstLineChars="200"/>
        <w:rPr>
          <w:rFonts w:ascii="宋体" w:hAnsi="宋体" w:eastAsia="宋体" w:cs="Times New Roman"/>
          <w:szCs w:val="24"/>
        </w:rPr>
      </w:pPr>
      <w:r>
        <w:rPr>
          <w:rFonts w:hint="eastAsia" w:ascii="宋体" w:hAnsi="宋体" w:eastAsia="宋体" w:cs="Times New Roman"/>
          <w:szCs w:val="24"/>
        </w:rPr>
        <w:t>2.当甲方认定乙方人员不按合同履行其职责，或与第三人串通给甲方造成经济损失的，甲方有权要求更换人员，直至终止合同并要求乙方承担相应的赔偿责任。</w:t>
      </w:r>
    </w:p>
    <w:p w14:paraId="370436DC">
      <w:pPr>
        <w:ind w:firstLine="420" w:firstLineChars="200"/>
        <w:rPr>
          <w:rFonts w:ascii="宋体" w:hAnsi="宋体" w:eastAsia="宋体" w:cs="宋体"/>
          <w:bCs/>
          <w:szCs w:val="24"/>
        </w:rPr>
      </w:pPr>
      <w:r>
        <w:rPr>
          <w:rFonts w:hint="eastAsia" w:ascii="宋体" w:hAnsi="宋体" w:eastAsia="宋体" w:cs="Times New Roman"/>
          <w:szCs w:val="24"/>
        </w:rPr>
        <w:t>3.</w:t>
      </w:r>
      <w:r>
        <w:rPr>
          <w:rFonts w:hint="eastAsia" w:ascii="宋体" w:hAnsi="宋体" w:eastAsia="宋体" w:cs="宋体"/>
          <w:bCs/>
          <w:szCs w:val="24"/>
        </w:rPr>
        <w:t>向乙方提供与委托事项有关的信息与资料，并在乙方提供服务过程中给予必要的协助。</w:t>
      </w:r>
    </w:p>
    <w:p w14:paraId="55651478">
      <w:pPr>
        <w:ind w:firstLine="420" w:firstLineChars="200"/>
        <w:rPr>
          <w:rFonts w:ascii="宋体" w:hAnsi="宋体" w:eastAsia="宋体" w:cs="Times New Roman"/>
          <w:szCs w:val="24"/>
        </w:rPr>
      </w:pPr>
      <w:r>
        <w:rPr>
          <w:rFonts w:hint="eastAsia" w:ascii="宋体" w:hAnsi="宋体" w:eastAsia="宋体" w:cs="宋体"/>
          <w:bCs/>
          <w:szCs w:val="24"/>
        </w:rPr>
        <w:t>4.</w:t>
      </w:r>
      <w:r>
        <w:rPr>
          <w:rFonts w:hint="eastAsia" w:ascii="宋体" w:hAnsi="宋体" w:eastAsia="宋体" w:cs="Times New Roman"/>
          <w:szCs w:val="24"/>
        </w:rPr>
        <w:t>按照本合同的约定支付保险费。</w:t>
      </w:r>
    </w:p>
    <w:p w14:paraId="1C0A1717">
      <w:pPr>
        <w:ind w:firstLine="420" w:firstLineChars="200"/>
        <w:rPr>
          <w:rFonts w:ascii="Times New Roman" w:hAnsi="Times New Roman" w:eastAsia="宋体" w:cs="Times New Roman"/>
          <w:szCs w:val="24"/>
        </w:rPr>
      </w:pPr>
      <w:r>
        <w:rPr>
          <w:rFonts w:hint="eastAsia" w:ascii="宋体" w:hAnsi="宋体" w:eastAsia="宋体" w:cs="Times New Roman"/>
          <w:szCs w:val="24"/>
        </w:rPr>
        <w:t>5.相关法律、法规赋予甲方的其他权利和义务。</w:t>
      </w:r>
    </w:p>
    <w:p w14:paraId="79D25C14">
      <w:pPr>
        <w:ind w:firstLine="422" w:firstLineChars="200"/>
        <w:outlineLvl w:val="2"/>
        <w:rPr>
          <w:rFonts w:ascii="宋体" w:hAnsi="宋体" w:eastAsia="宋体" w:cs="宋体"/>
          <w:b/>
          <w:szCs w:val="24"/>
        </w:rPr>
      </w:pPr>
      <w:r>
        <w:rPr>
          <w:rFonts w:hint="eastAsia" w:ascii="宋体" w:hAnsi="宋体" w:eastAsia="宋体" w:cs="宋体"/>
          <w:b/>
          <w:szCs w:val="24"/>
        </w:rPr>
        <w:t>二、乙方的权利与义务</w:t>
      </w:r>
    </w:p>
    <w:p w14:paraId="1F296045">
      <w:pPr>
        <w:ind w:firstLine="420" w:firstLineChars="200"/>
        <w:rPr>
          <w:rFonts w:ascii="宋体" w:hAnsi="宋体" w:eastAsia="宋体" w:cs="Times New Roman"/>
          <w:szCs w:val="24"/>
        </w:rPr>
      </w:pPr>
      <w:r>
        <w:rPr>
          <w:rFonts w:hint="eastAsia" w:ascii="宋体" w:hAnsi="宋体" w:eastAsia="宋体" w:cs="Times New Roman"/>
          <w:szCs w:val="24"/>
        </w:rPr>
        <w:t>1.乙方在本项目服务过程中，有权要求甲方提供真实有效的投保、理赔、保全等保险相关环节所需资料。</w:t>
      </w:r>
    </w:p>
    <w:p w14:paraId="3E3D0566">
      <w:pPr>
        <w:ind w:firstLine="420" w:firstLineChars="200"/>
        <w:rPr>
          <w:rFonts w:ascii="宋体" w:hAnsi="宋体" w:eastAsia="宋体" w:cs="Times New Roman"/>
          <w:szCs w:val="24"/>
        </w:rPr>
      </w:pPr>
      <w:r>
        <w:rPr>
          <w:rFonts w:hint="eastAsia" w:ascii="宋体" w:hAnsi="宋体" w:eastAsia="宋体" w:cs="Times New Roman"/>
          <w:szCs w:val="24"/>
        </w:rPr>
        <w:t>2.乙方应按照招标文件及投标文件约定，履约保险承诺。</w:t>
      </w:r>
    </w:p>
    <w:p w14:paraId="5E81F7B7">
      <w:pPr>
        <w:ind w:firstLine="420" w:firstLineChars="200"/>
        <w:rPr>
          <w:rFonts w:ascii="宋体" w:hAnsi="宋体" w:eastAsia="宋体" w:cs="Times New Roman"/>
          <w:szCs w:val="24"/>
        </w:rPr>
      </w:pPr>
      <w:r>
        <w:rPr>
          <w:rFonts w:hint="eastAsia" w:ascii="宋体" w:hAnsi="宋体" w:eastAsia="宋体" w:cs="Times New Roman"/>
          <w:szCs w:val="24"/>
        </w:rPr>
        <w:t>3.乙方应配合保险经纪公司开展相关服务工作并支付保险经纪佣金，为本项目提供高效专业的保险服务。</w:t>
      </w:r>
    </w:p>
    <w:p w14:paraId="0E7778AF">
      <w:pPr>
        <w:ind w:firstLine="420" w:firstLineChars="200"/>
        <w:rPr>
          <w:rFonts w:ascii="宋体" w:hAnsi="宋体" w:eastAsia="宋体" w:cs="Times New Roman"/>
          <w:szCs w:val="24"/>
        </w:rPr>
      </w:pPr>
      <w:r>
        <w:rPr>
          <w:rFonts w:hint="eastAsia" w:ascii="宋体" w:hAnsi="宋体" w:eastAsia="宋体" w:cs="Times New Roman"/>
          <w:szCs w:val="24"/>
        </w:rPr>
        <w:t>4.在履行合同期间或合同规定期限内，不得泄露与本合同规定业务活动有关的保密资料。</w:t>
      </w:r>
    </w:p>
    <w:p w14:paraId="05217905">
      <w:pPr>
        <w:ind w:firstLine="420" w:firstLineChars="200"/>
        <w:rPr>
          <w:rFonts w:ascii="宋体" w:hAnsi="宋体" w:eastAsia="宋体" w:cs="Times New Roman"/>
          <w:szCs w:val="24"/>
        </w:rPr>
      </w:pPr>
      <w:r>
        <w:rPr>
          <w:rFonts w:hint="eastAsia" w:ascii="宋体" w:hAnsi="宋体" w:eastAsia="宋体" w:cs="Times New Roman"/>
          <w:szCs w:val="24"/>
        </w:rPr>
        <w:t>5.相关法律、法规赋予乙方的其他权利和义务。</w:t>
      </w:r>
    </w:p>
    <w:p w14:paraId="7B334651">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合同期限</w:t>
      </w:r>
    </w:p>
    <w:p w14:paraId="0F9E5EFB">
      <w:pPr>
        <w:ind w:firstLine="420" w:firstLineChars="200"/>
        <w:rPr>
          <w:rFonts w:ascii="宋体" w:hAnsi="宋体" w:eastAsia="宋体" w:cs="宋体"/>
          <w:color w:val="000000"/>
          <w:szCs w:val="24"/>
        </w:rPr>
      </w:pPr>
      <w:r>
        <w:rPr>
          <w:rFonts w:hint="eastAsia" w:ascii="宋体" w:hAnsi="宋体" w:eastAsia="宋体" w:cs="宋体"/>
          <w:color w:val="000000"/>
          <w:szCs w:val="24"/>
        </w:rPr>
        <w:t>本合同期限为一年，有效期自</w:t>
      </w:r>
      <w:r>
        <w:rPr>
          <w:rFonts w:hint="eastAsia" w:ascii="宋体" w:hAnsi="宋体" w:eastAsia="宋体" w:cs="宋体"/>
          <w:color w:val="000000"/>
          <w:szCs w:val="24"/>
          <w:u w:val="single"/>
        </w:rPr>
        <w:t xml:space="preserve">  年  月  日零时起</w:t>
      </w:r>
      <w:r>
        <w:rPr>
          <w:rFonts w:hint="eastAsia" w:ascii="宋体" w:hAnsi="宋体" w:eastAsia="宋体" w:cs="宋体"/>
          <w:color w:val="000000"/>
          <w:szCs w:val="24"/>
        </w:rPr>
        <w:t>至</w:t>
      </w:r>
      <w:r>
        <w:rPr>
          <w:rFonts w:hint="eastAsia" w:ascii="宋体" w:hAnsi="宋体" w:eastAsia="宋体" w:cs="宋体"/>
          <w:color w:val="000000"/>
          <w:szCs w:val="24"/>
          <w:u w:val="single"/>
        </w:rPr>
        <w:t xml:space="preserve">  年  月  日</w:t>
      </w:r>
      <w:r>
        <w:rPr>
          <w:rFonts w:hint="eastAsia" w:ascii="宋体" w:hAnsi="宋体" w:eastAsia="宋体" w:cs="宋体"/>
          <w:color w:val="000000"/>
          <w:szCs w:val="24"/>
        </w:rPr>
        <w:t>二十四时止。期满后视合同履约情况可续签合同，最长不超过</w:t>
      </w:r>
      <w:r>
        <w:rPr>
          <w:rFonts w:hint="eastAsia" w:ascii="宋体" w:hAnsi="宋体" w:eastAsia="宋体" w:cs="宋体"/>
          <w:color w:val="000000"/>
          <w:szCs w:val="24"/>
          <w:lang w:val="en-US" w:eastAsia="zh-CN"/>
        </w:rPr>
        <w:t xml:space="preserve">  </w:t>
      </w:r>
      <w:r>
        <w:rPr>
          <w:rFonts w:hint="eastAsia" w:ascii="宋体" w:hAnsi="宋体" w:eastAsia="宋体" w:cs="宋体"/>
          <w:color w:val="000000"/>
          <w:szCs w:val="24"/>
        </w:rPr>
        <w:t>年，在本合同到期前</w:t>
      </w:r>
      <w:r>
        <w:rPr>
          <w:rFonts w:hint="eastAsia" w:ascii="宋体" w:hAnsi="宋体" w:eastAsia="宋体" w:cs="宋体"/>
          <w:color w:val="000000"/>
          <w:szCs w:val="24"/>
          <w:lang w:val="en-US" w:eastAsia="zh-CN"/>
        </w:rPr>
        <w:t xml:space="preserve">  </w:t>
      </w:r>
      <w:r>
        <w:rPr>
          <w:rFonts w:hint="eastAsia" w:ascii="宋体" w:hAnsi="宋体" w:eastAsia="宋体" w:cs="宋体"/>
          <w:color w:val="000000"/>
          <w:szCs w:val="24"/>
        </w:rPr>
        <w:t>个月，由甲方与保险经纪人对乙方根据本合同及招投标文件中的条款（包括但不限于乙方在投标文件中提出的承保服务方案、理赔服务方案、增值服务方案等）进行履约评价，如履约、服务情况不满意的则不再续约。</w:t>
      </w:r>
    </w:p>
    <w:p w14:paraId="7DF09EA2">
      <w:pPr>
        <w:ind w:firstLine="420" w:firstLineChars="200"/>
        <w:rPr>
          <w:rFonts w:ascii="宋体" w:hAnsi="宋体" w:eastAsia="宋体" w:cs="宋体"/>
          <w:color w:val="000000"/>
          <w:szCs w:val="24"/>
        </w:rPr>
      </w:pPr>
      <w:r>
        <w:rPr>
          <w:rFonts w:hint="eastAsia" w:ascii="宋体" w:hAnsi="宋体" w:eastAsia="宋体" w:cs="宋体"/>
          <w:color w:val="000000"/>
          <w:szCs w:val="24"/>
        </w:rPr>
        <w:t>合同到期后保单未到期的，甲、乙双方仍应按本合同约定，对未到期保单履行相关权利义务，直至保险终保之日止。</w:t>
      </w:r>
    </w:p>
    <w:p w14:paraId="5BEF34FE">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保险费及支付方式</w:t>
      </w:r>
    </w:p>
    <w:p w14:paraId="53C70053">
      <w:pPr>
        <w:ind w:firstLine="420" w:firstLineChars="200"/>
        <w:rPr>
          <w:rFonts w:ascii="宋体" w:hAnsi="宋体" w:eastAsia="宋体" w:cs="Times New Roman"/>
          <w:szCs w:val="24"/>
        </w:rPr>
      </w:pPr>
      <w:r>
        <w:rPr>
          <w:rFonts w:hint="eastAsia" w:ascii="宋体" w:hAnsi="宋体" w:eastAsia="宋体" w:cs="Times New Roman"/>
          <w:szCs w:val="24"/>
        </w:rPr>
        <w:t>1.本项目中标成交折扣率：</w:t>
      </w:r>
    </w:p>
    <w:p w14:paraId="3147A629">
      <w:pPr>
        <w:ind w:firstLine="420" w:firstLineChars="200"/>
        <w:rPr>
          <w:rFonts w:ascii="宋体" w:hAnsi="宋体" w:eastAsia="宋体" w:cs="Times New Roman"/>
          <w:szCs w:val="24"/>
        </w:rPr>
      </w:pPr>
      <w:r>
        <w:rPr>
          <w:rFonts w:hint="eastAsia" w:ascii="宋体" w:hAnsi="宋体" w:eastAsia="宋体" w:cs="Times New Roman"/>
          <w:szCs w:val="24"/>
        </w:rPr>
        <w:t>2.本项目的采购预算为</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元（人民币</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），最终保费以每期实际出单金额为准。</w:t>
      </w:r>
    </w:p>
    <w:p w14:paraId="1CF3663F">
      <w:pPr>
        <w:ind w:firstLine="420" w:firstLineChars="200"/>
        <w:rPr>
          <w:rFonts w:ascii="宋体" w:hAnsi="宋体" w:eastAsia="宋体" w:cs="Times New Roman"/>
          <w:szCs w:val="24"/>
        </w:rPr>
      </w:pPr>
      <w:r>
        <w:rPr>
          <w:rFonts w:hint="eastAsia" w:ascii="宋体" w:hAnsi="宋体" w:eastAsia="宋体" w:cs="Times New Roman"/>
          <w:szCs w:val="24"/>
        </w:rPr>
        <w:t>3.本项目机动车辆交通事故责任强制保险、</w:t>
      </w:r>
      <w:r>
        <w:rPr>
          <w:rFonts w:ascii="宋体" w:hAnsi="宋体" w:eastAsia="宋体" w:cs="Times New Roman"/>
          <w:szCs w:val="24"/>
        </w:rPr>
        <w:t>车船税按照</w:t>
      </w:r>
      <w:r>
        <w:rPr>
          <w:rFonts w:hint="eastAsia" w:ascii="宋体" w:hAnsi="宋体" w:eastAsia="宋体" w:cs="Times New Roman"/>
          <w:szCs w:val="24"/>
        </w:rPr>
        <w:t>全国</w:t>
      </w:r>
      <w:r>
        <w:rPr>
          <w:rFonts w:ascii="宋体" w:hAnsi="宋体" w:eastAsia="宋体" w:cs="Times New Roman"/>
          <w:szCs w:val="24"/>
        </w:rPr>
        <w:t>统一标准计收</w:t>
      </w:r>
      <w:r>
        <w:rPr>
          <w:rFonts w:hint="eastAsia" w:ascii="宋体" w:hAnsi="宋体" w:eastAsia="宋体" w:cs="Times New Roman"/>
          <w:szCs w:val="24"/>
        </w:rPr>
        <w:t>，机动车综合商业保险保费按照招标文件的规定，并结合中标自主定价系数计收。</w:t>
      </w:r>
    </w:p>
    <w:p w14:paraId="3E53577B">
      <w:pPr>
        <w:ind w:firstLine="420" w:firstLineChars="200"/>
        <w:rPr>
          <w:rFonts w:ascii="宋体" w:hAnsi="宋体" w:eastAsia="宋体" w:cs="Times New Roman"/>
          <w:szCs w:val="24"/>
        </w:rPr>
      </w:pPr>
      <w:r>
        <w:rPr>
          <w:rFonts w:hint="eastAsia" w:ascii="宋体" w:hAnsi="宋体" w:eastAsia="宋体" w:cs="Times New Roman"/>
          <w:szCs w:val="24"/>
        </w:rPr>
        <w:t>4.根据《中国银保监会关于印发示范型商车险精算规定的通知》（银保监发[2020]42号）规定，商业车险计算公式调整为：基准纯风险保费/（1-附加费用率）×自主定价系数×无赔款优待系数×交通违法系数，除自主定价系数外各系数均执行行业统一标准。根据乙方投标文件，自主定价系数为   ，出单时按照前述公式计算保费。</w:t>
      </w:r>
    </w:p>
    <w:p w14:paraId="1900805B">
      <w:pPr>
        <w:ind w:firstLine="420" w:firstLineChars="200"/>
        <w:rPr>
          <w:rFonts w:ascii="宋体" w:hAnsi="宋体" w:eastAsia="宋体" w:cs="Times New Roman"/>
          <w:szCs w:val="24"/>
        </w:rPr>
      </w:pPr>
      <w:r>
        <w:rPr>
          <w:rFonts w:hint="eastAsia" w:ascii="宋体" w:hAnsi="宋体" w:eastAsia="宋体" w:cs="Times New Roman"/>
          <w:szCs w:val="24"/>
        </w:rPr>
        <w:t>5.合同期内，如当监管部门出台新保费政策，新政策对采购人有利的，则中标人须按照新保费最优惠政策予以调整。</w:t>
      </w:r>
    </w:p>
    <w:p w14:paraId="2C856B96">
      <w:pPr>
        <w:ind w:firstLine="422" w:firstLineChars="200"/>
        <w:rPr>
          <w:rFonts w:ascii="宋体" w:hAnsi="宋体" w:eastAsia="宋体" w:cs="宋体"/>
          <w:b/>
          <w:bCs/>
          <w:szCs w:val="24"/>
        </w:rPr>
      </w:pPr>
      <w:r>
        <w:rPr>
          <w:rFonts w:hint="eastAsia" w:ascii="宋体" w:hAnsi="宋体" w:eastAsia="宋体" w:cs="宋体"/>
          <w:b/>
          <w:bCs/>
          <w:szCs w:val="24"/>
        </w:rPr>
        <w:t>付款方式：</w:t>
      </w:r>
    </w:p>
    <w:p w14:paraId="0A6B6BCF">
      <w:pPr>
        <w:ind w:firstLine="420" w:firstLineChars="200"/>
        <w:rPr>
          <w:rFonts w:ascii="宋体" w:hAnsi="宋体" w:eastAsia="宋体" w:cs="宋体"/>
          <w:bCs/>
          <w:szCs w:val="24"/>
        </w:rPr>
      </w:pPr>
      <w:r>
        <w:rPr>
          <w:rFonts w:hint="eastAsia" w:ascii="宋体" w:hAnsi="宋体" w:eastAsia="宋体" w:cs="宋体"/>
          <w:color w:val="000000"/>
          <w:szCs w:val="24"/>
        </w:rPr>
        <w:t>1.机动车辆交通事故责任强制保险、机动车商业保险须按照深圳银保监局相关规定执行“见费出单”</w:t>
      </w:r>
    </w:p>
    <w:p w14:paraId="5A727476">
      <w:pPr>
        <w:ind w:firstLine="420" w:firstLineChars="200"/>
        <w:rPr>
          <w:rFonts w:ascii="宋体" w:hAnsi="宋体" w:eastAsia="宋体" w:cs="Times New Roman"/>
          <w:szCs w:val="24"/>
        </w:rPr>
      </w:pPr>
      <w:r>
        <w:rPr>
          <w:rFonts w:ascii="宋体" w:hAnsi="宋体" w:eastAsia="宋体" w:cs="宋体"/>
          <w:bCs/>
          <w:szCs w:val="24"/>
        </w:rPr>
        <w:t>2.</w:t>
      </w:r>
      <w:r>
        <w:rPr>
          <w:rFonts w:hint="eastAsia" w:ascii="宋体" w:hAnsi="宋体" w:eastAsia="宋体" w:cs="Times New Roman"/>
          <w:szCs w:val="24"/>
        </w:rPr>
        <w:t>根据中标单价及实际承保车辆数量据实结算（其中，中标单价以招标文件规定的“自主定价系数”报价并按保费计算公式得出保费）。乙方在车辆到期时间前将盖有乙方缴费专用章的《缴款通知书》送交甲方，并承诺统计填报的承保情况数据资料准确、完整，无隐瞒。甲方按其财务相关规定向乙方支付相应保费。乙方应在甲方支付保费前十个工作日向甲方提供等额的发票。</w:t>
      </w:r>
    </w:p>
    <w:p w14:paraId="6031A470">
      <w:pPr>
        <w:ind w:firstLine="420" w:firstLineChars="200"/>
        <w:rPr>
          <w:rFonts w:ascii="宋体" w:hAnsi="宋体" w:eastAsia="宋体" w:cs="Times New Roman"/>
          <w:szCs w:val="24"/>
        </w:rPr>
      </w:pPr>
      <w:r>
        <w:rPr>
          <w:rFonts w:hint="eastAsia" w:ascii="宋体" w:hAnsi="宋体" w:eastAsia="宋体" w:cs="Times New Roman"/>
          <w:szCs w:val="24"/>
        </w:rPr>
        <w:t>因甲方使用的是财政资金，本合同约定的付款期限为甲方向相关财政部门递交付款申请的期限。</w:t>
      </w:r>
    </w:p>
    <w:p w14:paraId="21CB12F6">
      <w:pPr>
        <w:ind w:firstLine="420" w:firstLineChars="200"/>
        <w:rPr>
          <w:rFonts w:ascii="宋体" w:hAnsi="宋体" w:eastAsia="宋体" w:cs="Times New Roman"/>
          <w:szCs w:val="24"/>
        </w:rPr>
      </w:pPr>
      <w:r>
        <w:rPr>
          <w:rFonts w:hint="eastAsia" w:ascii="宋体" w:hAnsi="宋体" w:eastAsia="宋体" w:cs="Times New Roman"/>
          <w:szCs w:val="24"/>
        </w:rPr>
        <w:t>乙方收款银行账号：</w:t>
      </w:r>
    </w:p>
    <w:p w14:paraId="594AD3E6">
      <w:pPr>
        <w:ind w:firstLine="420" w:firstLineChars="200"/>
        <w:rPr>
          <w:rFonts w:ascii="宋体" w:hAnsi="宋体" w:eastAsia="宋体" w:cs="宋体"/>
          <w:color w:val="000000"/>
          <w:szCs w:val="24"/>
          <w:u w:val="single"/>
        </w:rPr>
      </w:pPr>
      <w:r>
        <w:rPr>
          <w:rFonts w:hint="eastAsia" w:ascii="宋体" w:hAnsi="宋体" w:eastAsia="宋体" w:cs="Times New Roman"/>
          <w:szCs w:val="24"/>
        </w:rPr>
        <w:t>开户银行：</w:t>
      </w:r>
    </w:p>
    <w:p w14:paraId="41E488FE">
      <w:pPr>
        <w:ind w:firstLine="420" w:firstLineChars="200"/>
        <w:rPr>
          <w:rFonts w:ascii="宋体" w:hAnsi="宋体" w:eastAsia="宋体" w:cs="宋体"/>
          <w:color w:val="000000"/>
          <w:szCs w:val="24"/>
          <w:u w:val="single"/>
        </w:rPr>
      </w:pPr>
      <w:r>
        <w:rPr>
          <w:rFonts w:hint="eastAsia" w:ascii="宋体" w:hAnsi="宋体" w:eastAsia="宋体" w:cs="Times New Roman"/>
          <w:szCs w:val="24"/>
        </w:rPr>
        <w:t>户名：</w:t>
      </w:r>
    </w:p>
    <w:p w14:paraId="1A12B029">
      <w:pPr>
        <w:ind w:firstLine="420" w:firstLineChars="200"/>
        <w:rPr>
          <w:rFonts w:ascii="宋体" w:hAnsi="宋体" w:eastAsia="宋体" w:cs="宋体"/>
          <w:color w:val="000000"/>
          <w:szCs w:val="24"/>
        </w:rPr>
      </w:pPr>
      <w:r>
        <w:rPr>
          <w:rFonts w:ascii="宋体" w:hAnsi="宋体" w:eastAsia="宋体" w:cs="宋体"/>
          <w:color w:val="000000"/>
          <w:szCs w:val="24"/>
        </w:rPr>
        <w:t>3.</w:t>
      </w:r>
      <w:r>
        <w:rPr>
          <w:rFonts w:hint="eastAsia" w:ascii="宋体" w:hAnsi="宋体" w:eastAsia="宋体" w:cs="宋体"/>
          <w:color w:val="000000"/>
          <w:szCs w:val="24"/>
        </w:rPr>
        <w:t>甲方因财政支付程序导致延迟支付合同价款，不视为甲方逾期支付，不承担由此导致的违约责任。</w:t>
      </w:r>
    </w:p>
    <w:p w14:paraId="67C61EAF">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保密条款</w:t>
      </w:r>
    </w:p>
    <w:p w14:paraId="3F4C9296">
      <w:pPr>
        <w:ind w:firstLine="420" w:firstLineChars="200"/>
        <w:rPr>
          <w:rFonts w:ascii="宋体" w:hAnsi="宋体" w:eastAsia="宋体" w:cs="宋体"/>
          <w:szCs w:val="24"/>
        </w:rPr>
      </w:pPr>
      <w:r>
        <w:rPr>
          <w:rFonts w:hint="eastAsia" w:ascii="宋体" w:hAnsi="宋体" w:eastAsia="宋体" w:cs="宋体"/>
          <w:szCs w:val="24"/>
        </w:rPr>
        <w:t>1.除非下列情况，乙方在执行本协议过程中不得将获得甲方的商业秘密（包括但不限于有关的技术成果、计算机软件、技术诀窍、技术资料和文件、图纸、各种数据、客户名单、车辆信息、管理诀窍、货源情报、投保过程中涉及的文件）等任何保密信息泄露给第三方：</w:t>
      </w:r>
    </w:p>
    <w:p w14:paraId="6596F7FB">
      <w:pPr>
        <w:ind w:firstLine="420" w:firstLineChars="200"/>
        <w:rPr>
          <w:rFonts w:ascii="宋体" w:hAnsi="宋体" w:eastAsia="宋体" w:cs="宋体"/>
          <w:szCs w:val="24"/>
        </w:rPr>
      </w:pPr>
      <w:r>
        <w:rPr>
          <w:rFonts w:hint="eastAsia" w:ascii="宋体" w:hAnsi="宋体" w:eastAsia="宋体" w:cs="宋体"/>
          <w:szCs w:val="24"/>
        </w:rPr>
        <w:t>（1）告知予与执行本协议相关的人员；</w:t>
      </w:r>
    </w:p>
    <w:p w14:paraId="385E3DD7">
      <w:pPr>
        <w:ind w:firstLine="420" w:firstLineChars="200"/>
        <w:rPr>
          <w:rFonts w:ascii="宋体" w:hAnsi="宋体" w:eastAsia="宋体" w:cs="宋体"/>
          <w:szCs w:val="24"/>
        </w:rPr>
      </w:pPr>
      <w:r>
        <w:rPr>
          <w:rFonts w:hint="eastAsia" w:ascii="宋体" w:hAnsi="宋体" w:eastAsia="宋体" w:cs="宋体"/>
          <w:szCs w:val="24"/>
        </w:rPr>
        <w:t>（2）应法律或司法管辖要求而提供；</w:t>
      </w:r>
    </w:p>
    <w:p w14:paraId="1AD3D052">
      <w:pPr>
        <w:ind w:firstLine="420" w:firstLineChars="200"/>
        <w:rPr>
          <w:rFonts w:ascii="宋体" w:hAnsi="宋体" w:eastAsia="宋体" w:cs="宋体"/>
          <w:szCs w:val="24"/>
        </w:rPr>
      </w:pPr>
      <w:r>
        <w:rPr>
          <w:rFonts w:hint="eastAsia" w:ascii="宋体" w:hAnsi="宋体" w:eastAsia="宋体" w:cs="宋体"/>
          <w:szCs w:val="24"/>
        </w:rPr>
        <w:t>（3）告知予为甲方提供保险服务的保险经纪人；</w:t>
      </w:r>
    </w:p>
    <w:p w14:paraId="3E904D1B">
      <w:pPr>
        <w:ind w:firstLine="420" w:firstLineChars="200"/>
        <w:rPr>
          <w:rFonts w:ascii="宋体" w:hAnsi="宋体" w:eastAsia="宋体" w:cs="宋体"/>
          <w:szCs w:val="24"/>
        </w:rPr>
      </w:pPr>
      <w:r>
        <w:rPr>
          <w:rFonts w:hint="eastAsia" w:ascii="宋体" w:hAnsi="宋体" w:eastAsia="宋体" w:cs="宋体"/>
          <w:szCs w:val="24"/>
        </w:rPr>
        <w:t>（4）经甲方书面同意。</w:t>
      </w:r>
    </w:p>
    <w:p w14:paraId="228195EA">
      <w:pPr>
        <w:ind w:firstLine="420" w:firstLineChars="200"/>
        <w:rPr>
          <w:rFonts w:ascii="宋体" w:hAnsi="宋体" w:eastAsia="宋体" w:cs="宋体"/>
          <w:szCs w:val="24"/>
        </w:rPr>
      </w:pPr>
      <w:r>
        <w:rPr>
          <w:rFonts w:hint="eastAsia" w:ascii="宋体" w:hAnsi="宋体" w:eastAsia="宋体" w:cs="宋体"/>
          <w:szCs w:val="24"/>
        </w:rPr>
        <w:t>乙方违反保密条款约定，视为乙方严重违约，甲方有权解除合同，乙方应向甲方支付合同总价20%的违约金，违约金不足以弥补甲方损失的，乙方应继续赔偿甲方因此遭受的全部损失。本合同一方因过错造成泄密而给其他方造成损失的，过错一方承担经济赔偿责任。</w:t>
      </w:r>
    </w:p>
    <w:p w14:paraId="0526BA19">
      <w:pPr>
        <w:ind w:firstLine="420" w:firstLineChars="200"/>
        <w:rPr>
          <w:rFonts w:ascii="宋体" w:hAnsi="宋体" w:eastAsia="宋体" w:cs="宋体"/>
          <w:szCs w:val="24"/>
        </w:rPr>
      </w:pPr>
      <w:r>
        <w:rPr>
          <w:rFonts w:hint="eastAsia" w:ascii="宋体" w:hAnsi="宋体" w:eastAsia="宋体" w:cs="宋体"/>
          <w:szCs w:val="24"/>
        </w:rPr>
        <w:t>本协议终止时本条款继续有效。</w:t>
      </w:r>
    </w:p>
    <w:p w14:paraId="7D5038BD">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违约责任</w:t>
      </w:r>
    </w:p>
    <w:p w14:paraId="3F7733B1">
      <w:pPr>
        <w:ind w:firstLine="420" w:firstLineChars="200"/>
        <w:rPr>
          <w:rFonts w:ascii="宋体" w:hAnsi="宋体" w:eastAsia="宋体" w:cs="Times New Roman"/>
          <w:szCs w:val="24"/>
        </w:rPr>
      </w:pPr>
      <w:r>
        <w:rPr>
          <w:rFonts w:hint="eastAsia" w:ascii="宋体" w:hAnsi="宋体" w:eastAsia="宋体" w:cs="Times New Roman"/>
          <w:szCs w:val="24"/>
        </w:rPr>
        <w:t>1.在本合同履行期间，乙方履行本合同规定的基本责任、招标文件的要求以及其投标文件中承诺的服务责任情况等将作为判断乙方是否违约的主要依据。</w:t>
      </w:r>
    </w:p>
    <w:p w14:paraId="45656FC6">
      <w:pPr>
        <w:ind w:firstLine="420" w:firstLineChars="200"/>
        <w:rPr>
          <w:rFonts w:ascii="宋体" w:hAnsi="宋体" w:eastAsia="宋体" w:cs="Times New Roman"/>
          <w:szCs w:val="24"/>
        </w:rPr>
      </w:pPr>
      <w:r>
        <w:rPr>
          <w:rFonts w:hint="eastAsia" w:ascii="宋体" w:hAnsi="宋体" w:eastAsia="宋体" w:cs="Times New Roman"/>
          <w:szCs w:val="24"/>
        </w:rPr>
        <w:t>2.当乙方在履行合同过程中出现违反保险合同、招投标文件等相关文件的情形时（具体违规情形将在保险合同中进行约定），将对乙方作如下处理：</w:t>
      </w:r>
    </w:p>
    <w:p w14:paraId="536CF97F">
      <w:pPr>
        <w:ind w:firstLine="420" w:firstLineChars="200"/>
        <w:rPr>
          <w:rFonts w:ascii="宋体" w:hAnsi="宋体" w:eastAsia="宋体" w:cs="Times New Roman"/>
          <w:szCs w:val="24"/>
        </w:rPr>
      </w:pPr>
      <w:r>
        <w:rPr>
          <w:rFonts w:hint="eastAsia" w:ascii="宋体" w:hAnsi="宋体" w:eastAsia="宋体" w:cs="Times New Roman"/>
          <w:szCs w:val="24"/>
        </w:rPr>
        <w:t>（1）违规情形出现 1 次，提出警告，并要求整改；</w:t>
      </w:r>
    </w:p>
    <w:p w14:paraId="05CD1104">
      <w:pPr>
        <w:ind w:firstLine="420" w:firstLineChars="200"/>
        <w:rPr>
          <w:rFonts w:ascii="宋体" w:hAnsi="宋体" w:eastAsia="宋体" w:cs="Times New Roman"/>
          <w:szCs w:val="24"/>
        </w:rPr>
      </w:pPr>
      <w:r>
        <w:rPr>
          <w:rFonts w:hint="eastAsia" w:ascii="宋体" w:hAnsi="宋体" w:eastAsia="宋体" w:cs="Times New Roman"/>
          <w:szCs w:val="24"/>
        </w:rPr>
        <w:t>（2）违规情形出现 2 次，提出警告，重点整改并进行考核；</w:t>
      </w:r>
    </w:p>
    <w:p w14:paraId="65E628AB">
      <w:pPr>
        <w:ind w:firstLine="420" w:firstLineChars="200"/>
        <w:rPr>
          <w:rFonts w:ascii="宋体" w:hAnsi="宋体" w:eastAsia="宋体" w:cs="Times New Roman"/>
          <w:szCs w:val="24"/>
        </w:rPr>
      </w:pPr>
      <w:r>
        <w:rPr>
          <w:rFonts w:hint="eastAsia" w:ascii="宋体" w:hAnsi="宋体" w:eastAsia="宋体" w:cs="Times New Roman"/>
          <w:szCs w:val="24"/>
        </w:rPr>
        <w:t>（3）违规情形出现 3 次，将解除合同关系，但并不因此免除属于保险责任范围内的赔偿；对甲方造成损失的，甲方有权向乙方追究违约责任。</w:t>
      </w:r>
    </w:p>
    <w:p w14:paraId="49BDE0DB">
      <w:pPr>
        <w:ind w:firstLine="420" w:firstLineChars="200"/>
        <w:rPr>
          <w:rFonts w:ascii="宋体" w:hAnsi="宋体" w:eastAsia="宋体" w:cs="Times New Roman"/>
          <w:szCs w:val="24"/>
        </w:rPr>
      </w:pPr>
      <w:r>
        <w:rPr>
          <w:rFonts w:hint="eastAsia" w:ascii="宋体" w:hAnsi="宋体" w:eastAsia="宋体" w:cs="Times New Roman"/>
          <w:szCs w:val="24"/>
        </w:rPr>
        <w:t>3.违约情形包括：</w:t>
      </w:r>
    </w:p>
    <w:p w14:paraId="0AFA66C1">
      <w:pPr>
        <w:ind w:firstLine="420" w:firstLineChars="200"/>
        <w:rPr>
          <w:rFonts w:ascii="宋体" w:hAnsi="宋体" w:eastAsia="宋体" w:cs="Times New Roman"/>
          <w:szCs w:val="24"/>
        </w:rPr>
      </w:pPr>
      <w:r>
        <w:rPr>
          <w:rFonts w:hint="eastAsia" w:ascii="宋体" w:hAnsi="宋体" w:eastAsia="宋体" w:cs="Times New Roman"/>
          <w:szCs w:val="24"/>
        </w:rPr>
        <w:t>（1）违反“保险费及支付方式”相关约定的情形；</w:t>
      </w:r>
    </w:p>
    <w:p w14:paraId="59094CAC">
      <w:pPr>
        <w:ind w:firstLine="420" w:firstLineChars="200"/>
        <w:rPr>
          <w:rFonts w:ascii="宋体" w:hAnsi="宋体" w:eastAsia="宋体" w:cs="Times New Roman"/>
          <w:szCs w:val="24"/>
        </w:rPr>
      </w:pPr>
      <w:r>
        <w:rPr>
          <w:rFonts w:hint="eastAsia" w:ascii="宋体" w:hAnsi="宋体" w:eastAsia="宋体" w:cs="Times New Roman"/>
          <w:szCs w:val="24"/>
        </w:rPr>
        <w:t>（2）违反招标文件服务内容的情形；</w:t>
      </w:r>
    </w:p>
    <w:p w14:paraId="4CDDA631">
      <w:pPr>
        <w:ind w:firstLine="420" w:firstLineChars="200"/>
        <w:rPr>
          <w:rFonts w:ascii="宋体" w:hAnsi="宋体" w:eastAsia="宋体" w:cs="Times New Roman"/>
          <w:szCs w:val="24"/>
        </w:rPr>
      </w:pPr>
      <w:r>
        <w:rPr>
          <w:rFonts w:hint="eastAsia" w:ascii="宋体" w:hAnsi="宋体" w:eastAsia="宋体" w:cs="Times New Roman"/>
          <w:szCs w:val="24"/>
        </w:rPr>
        <w:t>（3）违反投标文件承诺实施方案、承保服务、理赔服务、增值服务、违约承诺的情形。</w:t>
      </w:r>
    </w:p>
    <w:p w14:paraId="5D2AAD16">
      <w:pPr>
        <w:ind w:firstLine="420" w:firstLineChars="200"/>
        <w:rPr>
          <w:rFonts w:ascii="宋体" w:hAnsi="宋体" w:eastAsia="宋体" w:cs="Times New Roman"/>
          <w:szCs w:val="24"/>
        </w:rPr>
      </w:pPr>
      <w:r>
        <w:rPr>
          <w:rFonts w:hint="eastAsia" w:ascii="宋体" w:hAnsi="宋体" w:eastAsia="宋体" w:cs="Times New Roman"/>
          <w:szCs w:val="24"/>
        </w:rPr>
        <w:t>4</w:t>
      </w:r>
      <w:r>
        <w:rPr>
          <w:rFonts w:ascii="宋体" w:hAnsi="宋体" w:eastAsia="宋体" w:cs="Times New Roman"/>
          <w:szCs w:val="24"/>
        </w:rPr>
        <w:t>.</w:t>
      </w:r>
      <w:r>
        <w:rPr>
          <w:rFonts w:hint="eastAsia" w:ascii="宋体" w:hAnsi="宋体" w:eastAsia="宋体" w:cs="Times New Roman"/>
          <w:szCs w:val="24"/>
        </w:rPr>
        <w:t>如果乙方存在违约情况， 给甲方或投保单位造成经济损失的，甲方有权要求乙方赔偿损失（损失无法计算的，乙方按照其实收保费金额的5%向甲方支付违约金），并有权直接解除合同，但并不因此免除属于保险责任范围内的赔偿。</w:t>
      </w:r>
    </w:p>
    <w:p w14:paraId="5763E855">
      <w:pPr>
        <w:ind w:firstLine="420" w:firstLineChars="200"/>
        <w:rPr>
          <w:rFonts w:ascii="宋体" w:hAnsi="宋体" w:eastAsia="宋体" w:cs="Times New Roman"/>
          <w:szCs w:val="24"/>
        </w:rPr>
      </w:pPr>
      <w:r>
        <w:rPr>
          <w:rFonts w:ascii="宋体" w:hAnsi="宋体" w:eastAsia="宋体" w:cs="Times New Roman"/>
          <w:szCs w:val="24"/>
        </w:rPr>
        <w:t>5</w:t>
      </w:r>
      <w:r>
        <w:rPr>
          <w:rFonts w:hint="eastAsia" w:ascii="宋体" w:hAnsi="宋体" w:eastAsia="宋体" w:cs="Times New Roman"/>
          <w:szCs w:val="24"/>
        </w:rPr>
        <w:t>.乙方因不可抗力或其自身原因不能履行本合同的，甲方有权直接解除合同。</w:t>
      </w:r>
    </w:p>
    <w:p w14:paraId="3C431F21">
      <w:pPr>
        <w:ind w:firstLine="420" w:firstLineChars="200"/>
        <w:rPr>
          <w:rFonts w:ascii="宋体" w:hAnsi="宋体" w:eastAsia="宋体" w:cs="Times New Roman"/>
          <w:szCs w:val="24"/>
        </w:rPr>
      </w:pPr>
      <w:r>
        <w:rPr>
          <w:rFonts w:ascii="宋体" w:hAnsi="宋体" w:eastAsia="宋体" w:cs="Times New Roman"/>
          <w:szCs w:val="24"/>
        </w:rPr>
        <w:t>6.</w:t>
      </w:r>
      <w:r>
        <w:rPr>
          <w:rFonts w:hint="eastAsia" w:ascii="宋体" w:hAnsi="宋体" w:eastAsia="宋体" w:cs="Times New Roman"/>
          <w:szCs w:val="24"/>
        </w:rPr>
        <w:t>若解除合同，则乙方应在解除合同后的三个工作日内向甲方退还剩余保险期限的保险费，在甲方解除合同前已投保且已发生理赔情形的，乙方不得因此免除属于保险责任范围内的赔偿。</w:t>
      </w:r>
    </w:p>
    <w:p w14:paraId="44F2BF5F">
      <w:pPr>
        <w:ind w:firstLine="420" w:firstLineChars="200"/>
        <w:rPr>
          <w:rFonts w:ascii="宋体" w:hAnsi="宋体" w:eastAsia="宋体" w:cs="Times New Roman"/>
          <w:szCs w:val="24"/>
        </w:rPr>
      </w:pPr>
      <w:r>
        <w:rPr>
          <w:rFonts w:hint="eastAsia" w:ascii="宋体" w:hAnsi="宋体" w:eastAsia="宋体" w:cs="Times New Roman"/>
          <w:szCs w:val="24"/>
        </w:rPr>
        <w:t>7.乙方在出险、勘察现场等履行本合同过程中自行承担乙方人员及乙方所聘请的第三方的人身财产安全责任，并自行承担在合同履行过程中可能给乙方人员、第三方造成的人身财产损害赔偿责任，甲方因此遭受损失的，有权向乙方追偿。</w:t>
      </w:r>
    </w:p>
    <w:p w14:paraId="6BAF583F">
      <w:pPr>
        <w:ind w:firstLine="420" w:firstLineChars="200"/>
        <w:rPr>
          <w:rFonts w:ascii="宋体" w:hAnsi="宋体" w:eastAsia="宋体" w:cs="Times New Roman"/>
          <w:szCs w:val="24"/>
        </w:rPr>
      </w:pPr>
      <w:r>
        <w:rPr>
          <w:rFonts w:hint="eastAsia" w:ascii="宋体" w:hAnsi="宋体" w:eastAsia="宋体" w:cs="Times New Roman"/>
          <w:szCs w:val="24"/>
        </w:rPr>
        <w:t>8.乙方违反本合同约定，除应按本合同约定向甲方支付违约金外，因乙方违约造成甲方损失的违约金不足以弥补损失的，乙方应继续赔偿甲方损失，包括但不限于甲方实际损失以及甲方为主张权利而支出的诉讼费、仲裁费、保全费、调查取证费、律师费、执行费等。</w:t>
      </w:r>
    </w:p>
    <w:p w14:paraId="35C31E92">
      <w:pPr>
        <w:ind w:firstLine="420" w:firstLineChars="200"/>
        <w:rPr>
          <w:rFonts w:ascii="宋体" w:hAnsi="宋体" w:eastAsia="宋体" w:cs="Times New Roman"/>
          <w:szCs w:val="24"/>
        </w:rPr>
      </w:pPr>
      <w:r>
        <w:rPr>
          <w:rFonts w:hint="eastAsia" w:ascii="宋体" w:hAnsi="宋体" w:eastAsia="宋体" w:cs="Times New Roman"/>
          <w:szCs w:val="24"/>
        </w:rPr>
        <w:t>9.乙方逾期提供服务的，每逾期一日，乙方向甲方每日偿付应收保费万分之五的违约金，该违约金最高不超过应收保费的</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%，逾期提供服务超过15日，甲方有权解除本合同，乙方除应向甲方返还已收款项外，还应按应付保费总价款</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%向甲方支付的违约金，违约金不足以弥补甲方损失的，乙方应继续赔偿甲方因此遭受的全部损失。</w:t>
      </w:r>
    </w:p>
    <w:p w14:paraId="642BB25D">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争议的解决</w:t>
      </w:r>
    </w:p>
    <w:p w14:paraId="3416AA82">
      <w:pPr>
        <w:ind w:firstLine="420" w:firstLineChars="200"/>
        <w:rPr>
          <w:rFonts w:ascii="宋体" w:hAnsi="宋体" w:eastAsia="宋体" w:cs="Times New Roman"/>
          <w:szCs w:val="24"/>
        </w:rPr>
      </w:pPr>
      <w:r>
        <w:rPr>
          <w:rFonts w:hint="eastAsia" w:ascii="宋体" w:hAnsi="宋体" w:eastAsia="宋体" w:cs="Times New Roman"/>
          <w:szCs w:val="24"/>
        </w:rPr>
        <w:t>如本合同在履行期间发生纠纷，由甲、乙双方共同协商解决，协商不成的，任何一方可向甲方所在地有管辖权的人民法院提起诉讼。</w:t>
      </w:r>
    </w:p>
    <w:p w14:paraId="7153D925">
      <w:pPr>
        <w:ind w:firstLine="420" w:firstLineChars="200"/>
        <w:rPr>
          <w:rFonts w:ascii="宋体" w:hAnsi="宋体" w:eastAsia="宋体" w:cs="Times New Roman"/>
          <w:szCs w:val="24"/>
        </w:rPr>
      </w:pPr>
      <w:r>
        <w:rPr>
          <w:rFonts w:hint="eastAsia" w:ascii="宋体" w:hAnsi="宋体" w:eastAsia="宋体" w:cs="Times New Roman"/>
          <w:szCs w:val="24"/>
        </w:rPr>
        <w:t>与本合同有关的以及履行本合同产生的一切争议处理适用中华人民共和国法律（不包括港澳台地区法律）。</w:t>
      </w:r>
    </w:p>
    <w:p w14:paraId="17823394">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合同的修订与终止</w:t>
      </w:r>
    </w:p>
    <w:p w14:paraId="5DC94F9B">
      <w:pPr>
        <w:ind w:firstLine="420" w:firstLineChars="200"/>
        <w:rPr>
          <w:rFonts w:ascii="宋体" w:hAnsi="宋体" w:eastAsia="宋体" w:cs="Times New Roman"/>
          <w:szCs w:val="24"/>
        </w:rPr>
      </w:pPr>
      <w:r>
        <w:rPr>
          <w:rFonts w:hint="eastAsia" w:ascii="宋体" w:hAnsi="宋体" w:eastAsia="宋体" w:cs="Times New Roman"/>
          <w:szCs w:val="24"/>
        </w:rPr>
        <w:t>1.本合同未尽事宜按照招标投标文件执行，如招标投标文件仍不明确或需要变更、补充的，甲乙双方可对本合同的条款进行修订、更改或补充，并签订书面补充协议。</w:t>
      </w:r>
    </w:p>
    <w:p w14:paraId="05B242F6">
      <w:pPr>
        <w:ind w:firstLine="420" w:firstLineChars="200"/>
        <w:rPr>
          <w:rFonts w:ascii="宋体" w:hAnsi="宋体" w:eastAsia="宋体" w:cs="Times New Roman"/>
          <w:szCs w:val="24"/>
        </w:rPr>
      </w:pPr>
      <w:r>
        <w:rPr>
          <w:rFonts w:hint="eastAsia" w:ascii="宋体" w:hAnsi="宋体" w:eastAsia="宋体" w:cs="Times New Roman"/>
          <w:szCs w:val="24"/>
        </w:rPr>
        <w:t>2.任何一方如发生不可抗力事件而丧失履行合同能力，本合同自行终止。</w:t>
      </w:r>
    </w:p>
    <w:p w14:paraId="6F5AE8FD">
      <w:pPr>
        <w:ind w:firstLine="420" w:firstLineChars="200"/>
        <w:rPr>
          <w:rFonts w:ascii="Times New Roman" w:hAnsi="Times New Roman" w:eastAsia="宋体" w:cs="Times New Roman"/>
          <w:szCs w:val="24"/>
        </w:rPr>
      </w:pPr>
      <w:r>
        <w:rPr>
          <w:rFonts w:hint="eastAsia" w:ascii="宋体" w:hAnsi="宋体" w:eastAsia="宋体" w:cs="Times New Roman"/>
          <w:szCs w:val="24"/>
        </w:rPr>
        <w:t>3.在合同履行期间，</w:t>
      </w:r>
      <w:r>
        <w:rPr>
          <w:rFonts w:hint="eastAsia" w:ascii="宋体" w:hAnsi="宋体" w:eastAsia="宋体" w:cs="宋体"/>
          <w:szCs w:val="24"/>
        </w:rPr>
        <w:t>若国家法律、地方法规或监管政策发生变化，导致有关保险产品因强制性规定发生重大调整或变化，而无法继续履行本合同约定的，合同各方必须按法律法规及监管政策对相关的条款进行协商调整，其它部分的条款效力不受影响。如双方对调整内容无法达成一致，本合同终止。</w:t>
      </w:r>
    </w:p>
    <w:p w14:paraId="513F0809">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合同构成</w:t>
      </w:r>
    </w:p>
    <w:p w14:paraId="3CD682FA">
      <w:pPr>
        <w:ind w:firstLine="420" w:firstLineChars="200"/>
        <w:rPr>
          <w:rFonts w:ascii="宋体" w:hAnsi="宋体" w:eastAsia="宋体" w:cs="Times New Roman"/>
          <w:szCs w:val="24"/>
        </w:rPr>
      </w:pPr>
      <w:r>
        <w:rPr>
          <w:rFonts w:hint="eastAsia" w:ascii="宋体" w:hAnsi="宋体" w:eastAsia="宋体" w:cs="Times New Roman"/>
          <w:szCs w:val="24"/>
        </w:rPr>
        <w:t>下列文件是组成本合同的有效文件，并应被作为其一部分进行阅读和理解，即：</w:t>
      </w:r>
    </w:p>
    <w:p w14:paraId="04CA7510">
      <w:pPr>
        <w:ind w:firstLine="420" w:firstLineChars="200"/>
        <w:rPr>
          <w:rFonts w:ascii="宋体" w:hAnsi="宋体" w:eastAsia="宋体" w:cs="Times New Roman"/>
          <w:szCs w:val="24"/>
        </w:rPr>
      </w:pPr>
      <w:r>
        <w:rPr>
          <w:rFonts w:hint="eastAsia" w:ascii="宋体" w:hAnsi="宋体" w:eastAsia="宋体" w:cs="Times New Roman"/>
          <w:szCs w:val="24"/>
        </w:rPr>
        <w:t>1.保险合同的补充协议（如有）；</w:t>
      </w:r>
    </w:p>
    <w:p w14:paraId="69FFF587">
      <w:pPr>
        <w:ind w:firstLine="420" w:firstLineChars="200"/>
        <w:rPr>
          <w:rFonts w:ascii="宋体" w:hAnsi="宋体" w:eastAsia="宋体" w:cs="Times New Roman"/>
          <w:szCs w:val="24"/>
        </w:rPr>
      </w:pPr>
      <w:r>
        <w:rPr>
          <w:rFonts w:hint="eastAsia" w:ascii="宋体" w:hAnsi="宋体" w:eastAsia="宋体" w:cs="Times New Roman"/>
          <w:szCs w:val="24"/>
        </w:rPr>
        <w:t>2.本保险合同及附件；</w:t>
      </w:r>
    </w:p>
    <w:p w14:paraId="22F94AA1">
      <w:pPr>
        <w:ind w:firstLine="420" w:firstLineChars="200"/>
        <w:rPr>
          <w:rFonts w:ascii="宋体" w:hAnsi="宋体" w:eastAsia="宋体" w:cs="Times New Roman"/>
          <w:szCs w:val="24"/>
        </w:rPr>
      </w:pPr>
      <w:r>
        <w:rPr>
          <w:rFonts w:hint="eastAsia" w:ascii="宋体" w:hAnsi="宋体" w:eastAsia="宋体" w:cs="Times New Roman"/>
          <w:szCs w:val="24"/>
        </w:rPr>
        <w:t>3.</w:t>
      </w:r>
      <w:r>
        <w:rPr>
          <w:rFonts w:hint="eastAsia" w:ascii="宋体" w:hAnsi="宋体" w:eastAsia="宋体" w:cs="宋体"/>
          <w:szCs w:val="24"/>
        </w:rPr>
        <w:t>投标文件及补充文件；</w:t>
      </w:r>
    </w:p>
    <w:p w14:paraId="2BDA9D4D">
      <w:pPr>
        <w:ind w:firstLine="420" w:firstLineChars="200"/>
        <w:rPr>
          <w:rFonts w:ascii="宋体" w:hAnsi="宋体" w:eastAsia="宋体" w:cs="Times New Roman"/>
          <w:szCs w:val="24"/>
        </w:rPr>
      </w:pPr>
      <w:r>
        <w:rPr>
          <w:rFonts w:hint="eastAsia" w:ascii="宋体" w:hAnsi="宋体" w:eastAsia="宋体" w:cs="Times New Roman"/>
          <w:szCs w:val="24"/>
        </w:rPr>
        <w:t>4.保险招标文件及补遗文件</w:t>
      </w:r>
    </w:p>
    <w:p w14:paraId="57DF6051">
      <w:pPr>
        <w:ind w:firstLine="420" w:firstLineChars="200"/>
        <w:rPr>
          <w:rFonts w:ascii="宋体" w:hAnsi="宋体" w:eastAsia="宋体" w:cs="Times New Roman"/>
          <w:szCs w:val="24"/>
        </w:rPr>
      </w:pPr>
      <w:r>
        <w:rPr>
          <w:rFonts w:hint="eastAsia" w:ascii="宋体" w:hAnsi="宋体" w:eastAsia="宋体" w:cs="Times New Roman"/>
          <w:szCs w:val="24"/>
        </w:rPr>
        <w:t>5.批单；</w:t>
      </w:r>
    </w:p>
    <w:p w14:paraId="00FD89A7">
      <w:pPr>
        <w:ind w:firstLine="420" w:firstLineChars="200"/>
        <w:rPr>
          <w:rFonts w:ascii="宋体" w:hAnsi="宋体" w:eastAsia="宋体" w:cs="Times New Roman"/>
          <w:szCs w:val="24"/>
        </w:rPr>
      </w:pPr>
      <w:r>
        <w:rPr>
          <w:rFonts w:hint="eastAsia" w:ascii="宋体" w:hAnsi="宋体" w:eastAsia="宋体" w:cs="Times New Roman"/>
          <w:szCs w:val="24"/>
        </w:rPr>
        <w:t>6.保险单；</w:t>
      </w:r>
    </w:p>
    <w:p w14:paraId="44AA0FA2">
      <w:pPr>
        <w:ind w:firstLine="420" w:firstLineChars="200"/>
        <w:rPr>
          <w:rFonts w:ascii="Times New Roman" w:hAnsi="Times New Roman" w:eastAsia="宋体" w:cs="Times New Roman"/>
          <w:szCs w:val="24"/>
        </w:rPr>
      </w:pPr>
      <w:r>
        <w:rPr>
          <w:rFonts w:hint="eastAsia" w:ascii="宋体" w:hAnsi="宋体" w:eastAsia="宋体" w:cs="Times New Roman"/>
          <w:szCs w:val="24"/>
        </w:rPr>
        <w:t>7.投保单；</w:t>
      </w:r>
    </w:p>
    <w:p w14:paraId="71FAA575">
      <w:pPr>
        <w:ind w:firstLine="420" w:firstLineChars="200"/>
        <w:rPr>
          <w:rFonts w:ascii="宋体" w:hAnsi="宋体" w:eastAsia="宋体" w:cs="Times New Roman"/>
          <w:szCs w:val="24"/>
        </w:rPr>
      </w:pPr>
      <w:r>
        <w:rPr>
          <w:rFonts w:hint="eastAsia" w:ascii="宋体" w:hAnsi="宋体" w:eastAsia="宋体" w:cs="Times New Roman"/>
          <w:szCs w:val="24"/>
        </w:rPr>
        <w:t>上述文件互为补充和解释，若有不明确或互相矛盾之处，法律效力以对乙方要求更严格的文件为准。</w:t>
      </w:r>
    </w:p>
    <w:p w14:paraId="23DFDAB9">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其他条款</w:t>
      </w:r>
    </w:p>
    <w:p w14:paraId="35675ABE">
      <w:pPr>
        <w:ind w:firstLine="420" w:firstLineChars="200"/>
        <w:rPr>
          <w:rFonts w:ascii="宋体" w:hAnsi="宋体" w:eastAsia="宋体" w:cs="Times New Roman"/>
          <w:szCs w:val="24"/>
        </w:rPr>
      </w:pPr>
      <w:r>
        <w:rPr>
          <w:rFonts w:hint="eastAsia" w:ascii="宋体" w:hAnsi="宋体" w:eastAsia="宋体" w:cs="Times New Roman"/>
          <w:szCs w:val="24"/>
        </w:rPr>
        <w:t>1.若甲方的投保车辆超出本合同约定范围的，由甲方与乙方协商签订相应的补充协议。</w:t>
      </w:r>
    </w:p>
    <w:p w14:paraId="651635C4">
      <w:pPr>
        <w:ind w:firstLine="420" w:firstLineChars="200"/>
        <w:rPr>
          <w:rFonts w:ascii="宋体" w:hAnsi="宋体" w:eastAsia="宋体" w:cs="Times New Roman"/>
          <w:szCs w:val="24"/>
        </w:rPr>
      </w:pPr>
      <w:r>
        <w:rPr>
          <w:rFonts w:hint="eastAsia" w:ascii="宋体" w:hAnsi="宋体" w:eastAsia="宋体" w:cs="Times New Roman"/>
          <w:szCs w:val="24"/>
        </w:rPr>
        <w:t>2.本合同与所对应的保险条款有冲突的，以本合同为准；本合同没有约定的，以所对应的保险条款为准。</w:t>
      </w:r>
    </w:p>
    <w:p w14:paraId="196DFA96">
      <w:pPr>
        <w:ind w:firstLine="420" w:firstLineChars="200"/>
        <w:rPr>
          <w:rFonts w:ascii="宋体" w:hAnsi="宋体" w:eastAsia="宋体" w:cs="Times New Roman"/>
          <w:szCs w:val="24"/>
        </w:rPr>
      </w:pPr>
      <w:r>
        <w:rPr>
          <w:rFonts w:hint="eastAsia" w:ascii="宋体" w:hAnsi="宋体" w:eastAsia="宋体" w:cs="Times New Roman"/>
          <w:szCs w:val="24"/>
        </w:rPr>
        <w:t>3.若本合同约定的服务承诺内容与乙方投标文件当中约定的服务承诺内容不一致的，按照最利于甲方的条款执行。</w:t>
      </w:r>
    </w:p>
    <w:p w14:paraId="43D354C1">
      <w:pPr>
        <w:ind w:firstLine="420" w:firstLineChars="200"/>
        <w:rPr>
          <w:rFonts w:ascii="宋体" w:hAnsi="宋体" w:eastAsia="宋体" w:cs="宋体"/>
          <w:szCs w:val="24"/>
        </w:rPr>
      </w:pPr>
      <w:r>
        <w:rPr>
          <w:rFonts w:hint="eastAsia" w:ascii="宋体" w:hAnsi="宋体" w:eastAsia="宋体" w:cs="宋体"/>
          <w:szCs w:val="24"/>
        </w:rPr>
        <w:t>4.本合同一式四份，甲方持两份、乙方持一份，甲方报送</w:t>
      </w:r>
      <w:r>
        <w:rPr>
          <w:rFonts w:ascii="宋体" w:hAnsi="宋体" w:eastAsia="宋体" w:cs="宋体"/>
          <w:szCs w:val="24"/>
        </w:rPr>
        <w:t>采购中心备案一份，</w:t>
      </w:r>
      <w:r>
        <w:rPr>
          <w:rFonts w:hint="eastAsia" w:ascii="宋体" w:hAnsi="宋体" w:eastAsia="宋体" w:cs="宋体"/>
          <w:szCs w:val="24"/>
        </w:rPr>
        <w:t>具有同等法律效力。</w:t>
      </w:r>
    </w:p>
    <w:p w14:paraId="7205F480">
      <w:pPr>
        <w:numPr>
          <w:ilvl w:val="2"/>
          <w:numId w:val="1"/>
        </w:numPr>
        <w:ind w:left="0" w:firstLine="402"/>
        <w:outlineLvl w:val="1"/>
        <w:rPr>
          <w:rFonts w:ascii="宋体" w:hAnsi="宋体" w:eastAsia="宋体" w:cs="Times New Roman"/>
          <w:b/>
          <w:bCs/>
          <w:szCs w:val="24"/>
        </w:rPr>
      </w:pPr>
      <w:r>
        <w:rPr>
          <w:rFonts w:hint="eastAsia" w:ascii="宋体" w:hAnsi="宋体" w:eastAsia="宋体" w:cs="Times New Roman"/>
          <w:b/>
          <w:bCs/>
          <w:szCs w:val="24"/>
        </w:rPr>
        <w:t>附件</w:t>
      </w:r>
    </w:p>
    <w:p w14:paraId="54DA54FD">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附件一：承保服务方案</w:t>
      </w:r>
    </w:p>
    <w:p w14:paraId="12E5C0BD">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附件二：理赔服务方案</w:t>
      </w:r>
    </w:p>
    <w:p w14:paraId="1CBB1B76">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附件三：增值服务方案</w:t>
      </w:r>
    </w:p>
    <w:p w14:paraId="655EA0A4">
      <w:pPr>
        <w:ind w:firstLine="420" w:firstLineChars="200"/>
        <w:rPr>
          <w:rFonts w:ascii="宋体" w:hAnsi="宋体" w:eastAsia="宋体" w:cs="Times New Roman"/>
          <w:szCs w:val="24"/>
        </w:rPr>
      </w:pPr>
      <w:r>
        <w:rPr>
          <w:rFonts w:hint="eastAsia" w:ascii="宋体" w:hAnsi="宋体" w:eastAsia="宋体" w:cs="Times New Roman"/>
          <w:szCs w:val="24"/>
        </w:rPr>
        <w:t>本合同的附件与本合同具有同等法律效力，是本合同不可分割的一部分。</w:t>
      </w:r>
    </w:p>
    <w:p w14:paraId="0F9AC660">
      <w:pPr>
        <w:spacing w:after="120"/>
        <w:rPr>
          <w:rFonts w:ascii="Calibri" w:hAnsi="Calibri" w:eastAsia="宋体" w:cs="Times New Roman"/>
          <w:sz w:val="24"/>
          <w:szCs w:val="24"/>
        </w:rPr>
      </w:pPr>
    </w:p>
    <w:p w14:paraId="6D065B5F">
      <w:pPr>
        <w:rPr>
          <w:rFonts w:ascii="Times New Roman" w:hAnsi="Times New Roman" w:eastAsia="宋体" w:cs="Times New Roman"/>
          <w:szCs w:val="24"/>
        </w:rPr>
      </w:pPr>
      <w:r>
        <w:rPr>
          <w:rFonts w:hint="eastAsia" w:ascii="Times New Roman" w:hAnsi="Times New Roman" w:eastAsia="宋体" w:cs="Times New Roman"/>
          <w:szCs w:val="24"/>
        </w:rPr>
        <w:t>（以下无正文，为甲乙双方之签署页）</w:t>
      </w:r>
    </w:p>
    <w:p w14:paraId="7CB5ECB2">
      <w:pPr>
        <w:rPr>
          <w:rFonts w:ascii="Times New Roman" w:hAnsi="Times New Roman" w:eastAsia="宋体" w:cs="Times New Roman"/>
          <w:szCs w:val="24"/>
        </w:rPr>
      </w:pPr>
    </w:p>
    <w:p w14:paraId="00631338">
      <w:pPr>
        <w:rPr>
          <w:rFonts w:ascii="Times New Roman" w:hAnsi="Times New Roman" w:eastAsia="宋体" w:cs="Times New Roman"/>
          <w:szCs w:val="24"/>
        </w:rPr>
      </w:pPr>
      <w:r>
        <w:rPr>
          <w:rFonts w:hint="eastAsia" w:ascii="Times New Roman" w:hAnsi="Times New Roman" w:eastAsia="宋体" w:cs="Times New Roman"/>
          <w:szCs w:val="24"/>
        </w:rPr>
        <w:t>甲方（公章）：</w:t>
      </w:r>
      <w:r>
        <w:rPr>
          <w:rFonts w:hint="eastAsia"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rPr>
        <w:t xml:space="preserve">    </w:t>
      </w:r>
    </w:p>
    <w:p w14:paraId="5E2C57E0">
      <w:pPr>
        <w:rPr>
          <w:rFonts w:ascii="Times New Roman" w:hAnsi="Times New Roman" w:eastAsia="宋体" w:cs="Times New Roman"/>
          <w:szCs w:val="24"/>
          <w:u w:val="single"/>
        </w:rPr>
      </w:pPr>
      <w:r>
        <w:rPr>
          <w:rFonts w:hint="eastAsia" w:ascii="Times New Roman" w:hAnsi="Times New Roman" w:eastAsia="宋体" w:cs="Times New Roman"/>
          <w:szCs w:val="24"/>
        </w:rPr>
        <w:t>法定代表人（负责人）或被授权人（签章）：</w:t>
      </w:r>
      <w:r>
        <w:rPr>
          <w:rFonts w:hint="eastAsia" w:ascii="Times New Roman" w:hAnsi="Times New Roman" w:eastAsia="宋体" w:cs="Times New Roman"/>
          <w:szCs w:val="24"/>
          <w:u w:val="single"/>
        </w:rPr>
        <w:t xml:space="preserve"> </w:t>
      </w:r>
      <w:r>
        <w:rPr>
          <w:rFonts w:ascii="Times New Roman" w:hAnsi="Times New Roman" w:eastAsia="宋体" w:cs="Times New Roman"/>
          <w:szCs w:val="24"/>
          <w:u w:val="single"/>
        </w:rPr>
        <w:t xml:space="preserve">                </w:t>
      </w:r>
    </w:p>
    <w:p w14:paraId="35748C56">
      <w:pPr>
        <w:rPr>
          <w:rFonts w:ascii="Times New Roman" w:hAnsi="Times New Roman" w:eastAsia="宋体" w:cs="Times New Roman"/>
          <w:szCs w:val="24"/>
        </w:rPr>
      </w:pPr>
    </w:p>
    <w:p w14:paraId="5A72163E">
      <w:pPr>
        <w:rPr>
          <w:rFonts w:ascii="Times New Roman" w:hAnsi="Times New Roman" w:eastAsia="宋体" w:cs="Times New Roman"/>
          <w:szCs w:val="24"/>
        </w:rPr>
      </w:pPr>
      <w:r>
        <w:rPr>
          <w:rFonts w:hint="eastAsia" w:ascii="Times New Roman" w:hAnsi="Times New Roman" w:eastAsia="宋体" w:cs="Times New Roman"/>
          <w:szCs w:val="24"/>
        </w:rPr>
        <w:t>乙方（公章）：</w:t>
      </w:r>
    </w:p>
    <w:p w14:paraId="381C2C57">
      <w:pPr>
        <w:rPr>
          <w:rFonts w:ascii="Times New Roman" w:hAnsi="Times New Roman" w:eastAsia="宋体" w:cs="Times New Roman"/>
          <w:szCs w:val="24"/>
          <w:u w:val="single"/>
        </w:rPr>
      </w:pPr>
      <w:r>
        <w:rPr>
          <w:rFonts w:hint="eastAsia" w:ascii="Times New Roman" w:hAnsi="Times New Roman" w:eastAsia="宋体" w:cs="Times New Roman"/>
          <w:szCs w:val="24"/>
        </w:rPr>
        <w:t>法定代表人（负责人）或被授权人（签章）：</w:t>
      </w:r>
      <w:r>
        <w:rPr>
          <w:rFonts w:hint="eastAsia" w:ascii="Times New Roman" w:hAnsi="Times New Roman" w:eastAsia="宋体" w:cs="Times New Roman"/>
          <w:szCs w:val="24"/>
          <w:u w:val="single"/>
        </w:rPr>
        <w:t xml:space="preserve"> </w:t>
      </w:r>
      <w:r>
        <w:rPr>
          <w:rFonts w:ascii="Times New Roman" w:hAnsi="Times New Roman" w:eastAsia="宋体" w:cs="Times New Roman"/>
          <w:szCs w:val="24"/>
          <w:u w:val="single"/>
        </w:rPr>
        <w:t xml:space="preserve">                </w:t>
      </w:r>
    </w:p>
    <w:p w14:paraId="32A1B6E8">
      <w:pPr>
        <w:rPr>
          <w:rFonts w:ascii="Times New Roman" w:hAnsi="Times New Roman" w:eastAsia="宋体" w:cs="Times New Roman"/>
          <w:szCs w:val="24"/>
        </w:rPr>
      </w:pPr>
      <w:r>
        <w:rPr>
          <w:rFonts w:hint="eastAsia" w:ascii="Times New Roman" w:hAnsi="Times New Roman" w:eastAsia="宋体" w:cs="Times New Roman"/>
          <w:szCs w:val="24"/>
        </w:rPr>
        <w:t xml:space="preserve">   </w:t>
      </w:r>
    </w:p>
    <w:p w14:paraId="284E0869">
      <w:pPr>
        <w:widowControl/>
        <w:ind w:right="420"/>
        <w:jc w:val="left"/>
        <w:rPr>
          <w:rFonts w:hint="eastAsia" w:ascii="Times New Roman" w:hAnsi="Times New Roman" w:eastAsia="宋体" w:cs="Times New Roman"/>
          <w:szCs w:val="24"/>
        </w:rPr>
      </w:pPr>
      <w:r>
        <w:rPr>
          <w:rFonts w:hint="eastAsia" w:ascii="Times New Roman" w:hAnsi="Times New Roman" w:eastAsia="宋体" w:cs="Times New Roman"/>
          <w:szCs w:val="24"/>
        </w:rPr>
        <w:t>签订</w:t>
      </w:r>
      <w:r>
        <w:rPr>
          <w:rFonts w:ascii="Times New Roman" w:hAnsi="Times New Roman" w:eastAsia="宋体" w:cs="Times New Roman"/>
          <w:szCs w:val="24"/>
        </w:rPr>
        <w:t>日期：</w:t>
      </w:r>
      <w:r>
        <w:rPr>
          <w:rFonts w:hint="eastAsia" w:ascii="Times New Roman" w:hAnsi="Times New Roman" w:eastAsia="宋体" w:cs="Times New Roman"/>
          <w:szCs w:val="24"/>
          <w:u w:val="single"/>
        </w:rPr>
        <w:t xml:space="preserve">  </w:t>
      </w:r>
      <w:r>
        <w:rPr>
          <w:rFonts w:hint="eastAsia" w:ascii="Times New Roman" w:hAnsi="Times New Roman" w:eastAsia="宋体" w:cs="Times New Roman"/>
          <w:szCs w:val="24"/>
        </w:rPr>
        <w:t>年</w:t>
      </w:r>
      <w:r>
        <w:rPr>
          <w:rFonts w:hint="eastAsia" w:ascii="Times New Roman" w:hAnsi="Times New Roman" w:eastAsia="宋体" w:cs="Times New Roman"/>
          <w:szCs w:val="24"/>
          <w:u w:val="single"/>
        </w:rPr>
        <w:t xml:space="preserve">  </w:t>
      </w:r>
      <w:r>
        <w:rPr>
          <w:rFonts w:hint="eastAsia" w:ascii="Times New Roman" w:hAnsi="Times New Roman" w:eastAsia="宋体" w:cs="Times New Roman"/>
          <w:szCs w:val="24"/>
        </w:rPr>
        <w:t>月</w:t>
      </w:r>
      <w:r>
        <w:rPr>
          <w:rFonts w:hint="eastAsia" w:ascii="Times New Roman" w:hAnsi="Times New Roman" w:eastAsia="宋体" w:cs="Times New Roman"/>
          <w:szCs w:val="24"/>
          <w:u w:val="single"/>
        </w:rPr>
        <w:t xml:space="preserve">   </w:t>
      </w:r>
      <w:r>
        <w:rPr>
          <w:rFonts w:hint="eastAsia" w:ascii="Times New Roman" w:hAnsi="Times New Roman" w:eastAsia="宋体" w:cs="Times New Roman"/>
          <w:szCs w:val="24"/>
        </w:rPr>
        <w:t>日</w:t>
      </w:r>
    </w:p>
    <w:p w14:paraId="3BA122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4709B"/>
    <w:multiLevelType w:val="multilevel"/>
    <w:tmpl w:val="9674709B"/>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F8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2026-07-29T09:26:29Z</dcterms:created>
  <dc:creator>Administrator</dc:creator>
  <cp:lastModifiedBy>13</cp:lastModifiedBy>
  <dcterms:modified xsi:type="dcterms:W3CDTF">2026-07-29T09:26:40Z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eyJoZGlkIjoiMGM5NjIyOGU5NTI0NDk2YjgyNDJkMzM2NWFjYjJjNzciLCJ1c2VySWQiOiIxMDAyMTU3MzQ5In0=</vt:lpwstr>
  </property>
  <property fmtid="{D5CDD505-2E9C-101B-9397-08002B2CF9AE}" pid="4" name="ICV">
    <vt:lpwstr>66024E2E95044169B39A789723F5EB42_12</vt:lpwstr>
  </property>
</Properties>
</file>