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DA6B3">
      <w:pPr>
        <w:pStyle w:val="2"/>
        <w:keepNext w:val="0"/>
        <w:keepLines w:val="0"/>
        <w:widowControl/>
        <w:suppressLineNumbers w:val="0"/>
        <w:shd w:val="clear" w:fill="FFFFFF"/>
        <w:spacing w:before="480" w:beforeAutospacing="0" w:after="240" w:afterAutospacing="0"/>
        <w:ind w:left="0" w:right="0" w:firstLine="0"/>
        <w:jc w:val="center"/>
        <w:rPr>
          <w:rFonts w:ascii="Segoe UI" w:hAnsi="Segoe UI" w:eastAsia="Segoe UI" w:cs="Segoe UI"/>
          <w:i w:val="0"/>
          <w:iCs w:val="0"/>
          <w:caps w:val="0"/>
          <w:color w:val="0F1115"/>
          <w:spacing w:val="0"/>
        </w:rPr>
      </w:pPr>
      <w:bookmarkStart w:id="0" w:name="_GoBack"/>
      <w:bookmarkEnd w:id="0"/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hd w:val="clear" w:fill="FFFFFF"/>
        </w:rPr>
        <w:t>主要材料品牌规格</w:t>
      </w:r>
      <w:r>
        <w:rPr>
          <w:rFonts w:hint="eastAsia" w:ascii="Segoe UI" w:hAnsi="Segoe UI" w:cs="Segoe UI"/>
          <w:i w:val="0"/>
          <w:iCs w:val="0"/>
          <w:caps w:val="0"/>
          <w:color w:val="0F1115"/>
          <w:spacing w:val="0"/>
          <w:shd w:val="clear" w:fill="FFFFFF"/>
          <w:lang w:val="en-US" w:eastAsia="zh-CN"/>
        </w:rPr>
        <w:t>参考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hd w:val="clear" w:fill="FFFFFF"/>
        </w:rPr>
        <w:t>明细表</w:t>
      </w:r>
    </w:p>
    <w:p w14:paraId="27EF3290">
      <w:pPr>
        <w:bidi w:val="0"/>
        <w:rPr>
          <w:rFonts w:hint="eastAsia"/>
        </w:rPr>
      </w:pPr>
      <w:r>
        <w:rPr>
          <w:rFonts w:hint="eastAsia"/>
          <w:b/>
          <w:bCs/>
        </w:rPr>
        <w:t>项目名称： 深圳市龙华数字智造中心龙强物业办公室装修工程</w:t>
      </w:r>
      <w:r>
        <w:rPr>
          <w:rFonts w:hint="eastAsia"/>
        </w:rPr>
        <w:br w:type="textWrapping"/>
      </w:r>
      <w:r>
        <w:rPr>
          <w:rFonts w:hint="eastAsia"/>
          <w:b/>
          <w:bCs/>
        </w:rPr>
        <w:t>说明： 投标人须在投标文件中明确填报以下每种材料的品牌、型号及规格。中标后施工时须按此标准进场，不得擅自更换。若因市场原因需更换，须经发包人书面同意，且替换产品不得低于本表所列标准。</w:t>
      </w:r>
    </w:p>
    <w:tbl>
      <w:tblPr>
        <w:tblStyle w:val="4"/>
        <w:tblW w:w="941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57"/>
        <w:gridCol w:w="1390"/>
        <w:gridCol w:w="2235"/>
        <w:gridCol w:w="2088"/>
        <w:gridCol w:w="2544"/>
      </w:tblGrid>
      <w:tr w14:paraId="37E6D4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Header/>
          <w:jc w:val="center"/>
        </w:trPr>
        <w:tc>
          <w:tcPr>
            <w:tcW w:w="1157" w:type="dxa"/>
            <w:tcBorders>
              <w:top w:val="single" w:color="auto" w:sz="12" w:space="0"/>
              <w:left w:val="single" w:color="auto" w:sz="12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07B198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"/>
              </w:rPr>
              <w:t>序号</w:t>
            </w:r>
          </w:p>
        </w:tc>
        <w:tc>
          <w:tcPr>
            <w:tcW w:w="1390" w:type="dxa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74F5E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"/>
              </w:rPr>
              <w:t>材料名称</w:t>
            </w:r>
          </w:p>
        </w:tc>
        <w:tc>
          <w:tcPr>
            <w:tcW w:w="2235" w:type="dxa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0A28F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"/>
              </w:rPr>
              <w:t>推荐品牌/参照品牌</w:t>
            </w:r>
          </w:p>
        </w:tc>
        <w:tc>
          <w:tcPr>
            <w:tcW w:w="2088" w:type="dxa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12D2F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"/>
              </w:rPr>
              <w:t>规格/型号要求</w:t>
            </w:r>
          </w:p>
        </w:tc>
        <w:tc>
          <w:tcPr>
            <w:tcW w:w="2544" w:type="dxa"/>
            <w:tcBorders>
              <w:top w:val="single" w:color="auto" w:sz="12" w:space="0"/>
              <w:left w:val="single" w:color="auto" w:sz="4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D530B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"/>
              </w:rPr>
              <w:t>技术参数/备注</w:t>
            </w:r>
          </w:p>
        </w:tc>
      </w:tr>
      <w:tr w14:paraId="1C42A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414" w:type="dxa"/>
            <w:gridSpan w:val="5"/>
            <w:tcBorders>
              <w:top w:val="single" w:color="auto" w:sz="4" w:space="0"/>
              <w:left w:val="single" w:color="auto" w:sz="12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698F4BC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"/>
              </w:rPr>
              <w:t>一、隔墙及饰面材料</w:t>
            </w:r>
          </w:p>
        </w:tc>
      </w:tr>
      <w:tr w14:paraId="4D49E4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0B9A87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89B1B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轻钢龙骨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9F766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"/>
              </w:rPr>
              <w:t>龙牌/可耐福/杰科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 或同档次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D6571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C型75系列（或100系列），壁厚≥0.6mm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-1" w:type="dxa"/>
            </w:tcMar>
            <w:vAlign w:val="center"/>
          </w:tcPr>
          <w:p w14:paraId="1E80B0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符合GB/T 11981-2008标准，镀锌层均匀，无锈蚀</w:t>
            </w:r>
          </w:p>
        </w:tc>
      </w:tr>
      <w:tr w14:paraId="6EEB03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48F3B8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0215E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纸面石膏板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BC57F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"/>
              </w:rPr>
              <w:t>龙牌/可耐福/杰科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 或同档次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C8065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9.5mm厚（或12mm），普通/耐水（根据功能区选择）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-1" w:type="dxa"/>
            </w:tcMar>
            <w:vAlign w:val="center"/>
          </w:tcPr>
          <w:p w14:paraId="671A9A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符合GB/T 9775-2008标准，燃烧性能等级A级</w:t>
            </w:r>
          </w:p>
        </w:tc>
      </w:tr>
      <w:tr w14:paraId="1AB8C5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63FDD5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840E72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阻燃板（多层板）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66FC0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"/>
              </w:rPr>
              <w:t>伟业/兔宝宝/千年舟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 或同档次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EDB5D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12mm厚，E0级或E1级环保标准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-1" w:type="dxa"/>
            </w:tcMar>
            <w:vAlign w:val="center"/>
          </w:tcPr>
          <w:p w14:paraId="7BE491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阻燃等级B1级，用于玻璃立柱框架、消防栓封包框架</w:t>
            </w:r>
          </w:p>
        </w:tc>
      </w:tr>
      <w:tr w14:paraId="1C7DC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33B2B9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BE51F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木方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3D31D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国产优质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5EA0C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30mm×40mm或按设计要求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-1" w:type="dxa"/>
            </w:tcMar>
            <w:vAlign w:val="center"/>
          </w:tcPr>
          <w:p w14:paraId="4EF7E5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含水率≤12%，无腐朽、无虫蛀，用于消防栓封包骨架</w:t>
            </w:r>
          </w:p>
        </w:tc>
      </w:tr>
      <w:tr w14:paraId="70114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414" w:type="dxa"/>
            <w:gridSpan w:val="5"/>
            <w:tcBorders>
              <w:top w:val="single" w:color="auto" w:sz="4" w:space="0"/>
              <w:left w:val="single" w:color="auto" w:sz="12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7AC07DE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"/>
              </w:rPr>
              <w:t>二、墙面及涂装材料</w:t>
            </w:r>
          </w:p>
        </w:tc>
      </w:tr>
      <w:tr w14:paraId="32126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61B76D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5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ED92A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腻子粉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D8744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"/>
              </w:rPr>
              <w:t>美巢/立邦/三棵树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 或同档次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23C0A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内墙耐水腻子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-1" w:type="dxa"/>
            </w:tcMar>
            <w:vAlign w:val="center"/>
          </w:tcPr>
          <w:p w14:paraId="73B693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符合JG/T 298-2010标准，细腻易打磨</w:t>
            </w:r>
          </w:p>
        </w:tc>
      </w:tr>
      <w:tr w14:paraId="7863B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321D16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6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0FFA4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内墙乳胶漆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6D415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"/>
              </w:rPr>
              <w:t>三棵树（真时丽系列）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 /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"/>
              </w:rPr>
              <w:t>立邦（净味系列）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 /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"/>
              </w:rPr>
              <w:t>多乐士（家丽安系列）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AA82C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白色/米白，哑光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-1" w:type="dxa"/>
            </w:tcMar>
            <w:vAlign w:val="center"/>
          </w:tcPr>
          <w:p w14:paraId="4AA60A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符合GB 18582-2020《室内装饰装修材料 内墙涂料中有害物质限量》标准，VOC含量≤80g/L，耐擦洗性≥3000次</w:t>
            </w:r>
          </w:p>
        </w:tc>
      </w:tr>
      <w:tr w14:paraId="062ECC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414" w:type="dxa"/>
            <w:gridSpan w:val="5"/>
            <w:tcBorders>
              <w:top w:val="single" w:color="auto" w:sz="4" w:space="0"/>
              <w:left w:val="single" w:color="auto" w:sz="12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086145B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"/>
              </w:rPr>
              <w:t>三、玻璃及门窗材料</w:t>
            </w:r>
          </w:p>
        </w:tc>
      </w:tr>
      <w:tr w14:paraId="73E215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59146A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7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201E1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钢化玻璃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98579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"/>
              </w:rPr>
              <w:t>南玻/信义/耀皮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 或同档次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8AD70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12mm厚（或按设计）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-1" w:type="dxa"/>
            </w:tcMar>
            <w:vAlign w:val="center"/>
          </w:tcPr>
          <w:p w14:paraId="4C8E45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符合GB 15763.2-2005《建筑用安全玻璃 第2部分：钢化玻璃》，3C认证，透光率≥85%</w:t>
            </w:r>
          </w:p>
        </w:tc>
      </w:tr>
      <w:tr w14:paraId="424691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0636D4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C45B6B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玻璃胶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04AF7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"/>
              </w:rPr>
              <w:t>道康宁/硅宝/白云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 或同档次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94FEE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中性硅酮耐候密封胶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-1" w:type="dxa"/>
            </w:tcMar>
            <w:vAlign w:val="center"/>
          </w:tcPr>
          <w:p w14:paraId="1B3859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用于玻璃与框架密封，耐候性好，防霉等级≥0级</w:t>
            </w:r>
          </w:p>
        </w:tc>
      </w:tr>
      <w:tr w14:paraId="16C58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52AAC9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9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4037C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成品木门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9E4FB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"/>
              </w:rPr>
              <w:t>TATA/美心/欧派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 或同档次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05841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实木复合门，含门套、五金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-1" w:type="dxa"/>
            </w:tcMar>
            <w:vAlign w:val="center"/>
          </w:tcPr>
          <w:p w14:paraId="232E8D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门扇厚度≥40mm，饰面平整，含门锁、合页、门吸，颜色由甲方选定</w:t>
            </w:r>
          </w:p>
        </w:tc>
      </w:tr>
      <w:tr w14:paraId="172A4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414" w:type="dxa"/>
            <w:gridSpan w:val="5"/>
            <w:tcBorders>
              <w:top w:val="single" w:color="auto" w:sz="4" w:space="0"/>
              <w:left w:val="single" w:color="auto" w:sz="12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0AC854F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"/>
              </w:rPr>
              <w:t>四、电气及配件材料</w:t>
            </w:r>
          </w:p>
        </w:tc>
      </w:tr>
      <w:tr w14:paraId="3183C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41B241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10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EFCA2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开关面板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9C363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"/>
              </w:rPr>
              <w:t>施耐德/西门子/松下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 或同档次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7A365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86型，白色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-1" w:type="dxa"/>
            </w:tcMar>
            <w:vAlign w:val="center"/>
          </w:tcPr>
          <w:p w14:paraId="7818F8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额定电压250V，额定电流10A/16A，阻燃PC材质</w:t>
            </w:r>
          </w:p>
        </w:tc>
      </w:tr>
      <w:tr w14:paraId="4DB15D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02A7B6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11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B8346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电线电缆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B91611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"/>
              </w:rPr>
              <w:t>金龙羽/奔达康/民兴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 或同档次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AE87C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ZR-BV（阻燃铜芯聚氯乙烯绝缘电线），2.5mm²/4mm²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-1" w:type="dxa"/>
            </w:tcMar>
            <w:vAlign w:val="center"/>
          </w:tcPr>
          <w:p w14:paraId="28398F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符合GB/T 5023-2008标准，阻燃等级≥C级，铜芯纯度≥99.95%</w:t>
            </w:r>
          </w:p>
        </w:tc>
      </w:tr>
      <w:tr w14:paraId="1C75CA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789738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12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6CB2C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KBG管（镀锌线管）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87994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国产优质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B4A40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φ20mm（或φ25mm），壁厚≥1.2mm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-1" w:type="dxa"/>
            </w:tcMar>
            <w:vAlign w:val="center"/>
          </w:tcPr>
          <w:p w14:paraId="26771F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符合JG/T 3053-1998标准，镀锌层均匀</w:t>
            </w:r>
          </w:p>
        </w:tc>
      </w:tr>
      <w:tr w14:paraId="0F90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069135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13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7307A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阻燃PVC线管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F2625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"/>
              </w:rPr>
              <w:t>联塑/顾地/中财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 或同档次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85565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φ20mm（或φ25mm），阻燃B1级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-1" w:type="dxa"/>
            </w:tcMar>
            <w:vAlign w:val="center"/>
          </w:tcPr>
          <w:p w14:paraId="490736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符合JG 3050-1998标准，抗压能力强</w:t>
            </w:r>
          </w:p>
        </w:tc>
      </w:tr>
      <w:tr w14:paraId="05B37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414" w:type="dxa"/>
            <w:gridSpan w:val="5"/>
            <w:tcBorders>
              <w:top w:val="single" w:color="auto" w:sz="4" w:space="0"/>
              <w:left w:val="single" w:color="auto" w:sz="12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5CEF6E2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"/>
              </w:rPr>
              <w:t>五、定制成品及家具</w:t>
            </w:r>
          </w:p>
        </w:tc>
      </w:tr>
      <w:tr w14:paraId="42C08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2AF68F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14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FC9BE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前台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23C3C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投标人深化设计（须经甲方确认）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60CBD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板材E0级多层实木板或中纤板，人造石或石英石台面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-1" w:type="dxa"/>
            </w:tcMar>
            <w:vAlign w:val="center"/>
          </w:tcPr>
          <w:p w14:paraId="1C05A1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包含强弱电插座预留，尺寸及颜色由甲方选定（若投标人无法自行生产，需注明合作厂家）</w:t>
            </w:r>
          </w:p>
        </w:tc>
      </w:tr>
      <w:tr w14:paraId="1C613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1FC5D4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15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723A2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水吧台（单桌+2椅）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44D21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投标人提供样品或图册（须经甲方确认）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42DEF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桌面板材E1级及以上，金属或实木椅架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-1" w:type="dxa"/>
            </w:tcMar>
            <w:vAlign w:val="center"/>
          </w:tcPr>
          <w:p w14:paraId="4E3018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尺寸及颜色由甲方选定</w:t>
            </w:r>
          </w:p>
        </w:tc>
      </w:tr>
      <w:tr w14:paraId="2A6216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414" w:type="dxa"/>
            <w:gridSpan w:val="5"/>
            <w:tcBorders>
              <w:top w:val="single" w:color="auto" w:sz="4" w:space="0"/>
              <w:left w:val="single" w:color="auto" w:sz="12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4064D54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"/>
              </w:rPr>
              <w:t>六、窗帘及百叶</w:t>
            </w:r>
          </w:p>
        </w:tc>
      </w:tr>
      <w:tr w14:paraId="4D3E49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0CCBAC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16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DEEA7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百叶帘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B9158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"/>
              </w:rPr>
              <w:t>亨特/乐思富/玉马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 或同档次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4A09A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铝镁合金叶片，宽度25mm（或按设计）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-1" w:type="dxa"/>
            </w:tcMar>
            <w:vAlign w:val="center"/>
          </w:tcPr>
          <w:p w14:paraId="2A0AAA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叶片厚度≥0.18mm，表面烤漆处理，带调光棒或拉绳</w:t>
            </w:r>
          </w:p>
        </w:tc>
      </w:tr>
      <w:tr w14:paraId="63EEC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4A7F4C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17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164D6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布艺窗帘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67910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国产优质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F893A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遮光率≥70%，棉麻混纺或涤纶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-1" w:type="dxa"/>
            </w:tcMar>
            <w:vAlign w:val="center"/>
          </w:tcPr>
          <w:p w14:paraId="4C8118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含导轨、布带、绑带，颜色由甲方选定</w:t>
            </w:r>
          </w:p>
        </w:tc>
      </w:tr>
      <w:tr w14:paraId="43A9C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414" w:type="dxa"/>
            <w:gridSpan w:val="5"/>
            <w:tcBorders>
              <w:top w:val="single" w:color="auto" w:sz="4" w:space="0"/>
              <w:left w:val="single" w:color="auto" w:sz="12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7E92C2A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"/>
              </w:rPr>
              <w:t>七、瓷砖及铺贴材料</w:t>
            </w:r>
          </w:p>
        </w:tc>
      </w:tr>
      <w:tr w14:paraId="2EF33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727099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18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744AF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瓷砖（踢脚线用）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BBB03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"/>
              </w:rPr>
              <w:t>东鹏/马可波罗/诺贝尔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 或同档次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1DFD7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800mm×800mm，抛光砖/抛釉砖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-1" w:type="dxa"/>
            </w:tcMar>
            <w:vAlign w:val="center"/>
          </w:tcPr>
          <w:p w14:paraId="69EE83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符合GB/T 4100-2015标准，吸水率≤0.5%，防滑等级≥R9</w:t>
            </w:r>
          </w:p>
        </w:tc>
      </w:tr>
      <w:tr w14:paraId="24DE71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12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0131B2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19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43C1F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水泥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DBE8F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"/>
              </w:rPr>
              <w:t>海螺/华润/塔牌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 或同档次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0B5E3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32.5R（或42.5R）普通硅酸盐水泥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-1" w:type="dxa"/>
            </w:tcMar>
            <w:vAlign w:val="center"/>
          </w:tcPr>
          <w:p w14:paraId="251B51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符合GB 175-2007标准，用于瓷砖铺贴</w:t>
            </w:r>
          </w:p>
        </w:tc>
      </w:tr>
      <w:tr w14:paraId="573BCB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9414" w:type="dxa"/>
            <w:gridSpan w:val="5"/>
            <w:tcBorders>
              <w:top w:val="single" w:color="auto" w:sz="4" w:space="0"/>
              <w:left w:val="single" w:color="auto" w:sz="12" w:space="0"/>
              <w:bottom w:val="nil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6F013C1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"/>
              </w:rPr>
              <w:t>八、其他辅材</w:t>
            </w:r>
          </w:p>
        </w:tc>
      </w:tr>
      <w:tr w14:paraId="52F6A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nil"/>
            </w:tcBorders>
            <w:shd w:val="clear" w:color="auto" w:fill="auto"/>
            <w:noWrap w:val="0"/>
            <w:tcMar>
              <w:top w:w="150" w:type="dxa"/>
              <w:left w:w="-1" w:type="dxa"/>
              <w:bottom w:w="150" w:type="dxa"/>
              <w:right w:w="240" w:type="dxa"/>
            </w:tcMar>
            <w:vAlign w:val="center"/>
          </w:tcPr>
          <w:p w14:paraId="20D979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95D30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防火涂料</w:t>
            </w:r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EDB93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国产合格品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nil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5D8C4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水性或溶剂型，防火等级B1级及以上</w:t>
            </w:r>
          </w:p>
        </w:tc>
        <w:tc>
          <w:tcPr>
            <w:tcW w:w="254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shd w:val="clear" w:color="auto" w:fill="auto"/>
            <w:noWrap w:val="0"/>
            <w:tcMar>
              <w:top w:w="150" w:type="dxa"/>
              <w:left w:w="240" w:type="dxa"/>
              <w:bottom w:w="150" w:type="dxa"/>
              <w:right w:w="-1" w:type="dxa"/>
            </w:tcMar>
            <w:vAlign w:val="center"/>
          </w:tcPr>
          <w:p w14:paraId="02BA0B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用于木方框架防火处理，符合GB 12441-2018标准</w:t>
            </w:r>
          </w:p>
        </w:tc>
      </w:tr>
    </w:tbl>
    <w:p w14:paraId="7A4D61B3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/>
        <w:ind w:left="0" w:right="0" w:firstLine="0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hd w:val="clear" w:fill="FFFFFF"/>
        </w:rPr>
        <w:t>使用说明</w:t>
      </w:r>
    </w:p>
    <w:p w14:paraId="07BEE253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="0" w:leftChars="0" w:firstLine="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-SA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品牌选择规则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：</w:t>
      </w:r>
    </w:p>
    <w:p w14:paraId="3AF07FAF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="0" w:leftChars="0"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投标人应从上述“推荐品牌/参照品牌”中选取其一填报。若投标人选用同档次品牌，须提供相关证明材料（如品牌定位说明、同档次产品检测报告）供评标委员会认定。</w:t>
      </w:r>
    </w:p>
    <w:p w14:paraId="367A466C">
      <w:pPr>
        <w:keepNext w:val="0"/>
        <w:keepLines w:val="0"/>
        <w:widowControl/>
        <w:numPr>
          <w:ilvl w:val="0"/>
          <w:numId w:val="1"/>
        </w:numPr>
        <w:suppressLineNumbers w:val="0"/>
        <w:spacing w:beforeAutospacing="0" w:after="0" w:afterAutospacing="0"/>
        <w:ind w:left="0" w:leftChars="0" w:firstLine="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品牌确认单的约束力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：</w:t>
      </w:r>
    </w:p>
    <w:p w14:paraId="6C67C2BC">
      <w:pPr>
        <w:keepNext w:val="0"/>
        <w:keepLines w:val="0"/>
        <w:widowControl/>
        <w:numPr>
          <w:ilvl w:val="0"/>
          <w:numId w:val="0"/>
        </w:numPr>
        <w:suppressLineNumbers w:val="0"/>
        <w:spacing w:beforeAutospacing="0" w:after="0" w:afterAutospacing="0"/>
        <w:ind w:left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投标人提交的《主要材料品牌规格明细表》经评标委员会评审确认后，中标后即成为合同附件。施工期间如发现所用材料品牌、规格与投标承诺不符，发包人有权要求立即更换并追究违约责任。</w:t>
      </w:r>
    </w:p>
    <w:p w14:paraId="02F86A42">
      <w:pPr>
        <w:keepNext w:val="0"/>
        <w:keepLines w:val="0"/>
        <w:widowControl/>
        <w:numPr>
          <w:ilvl w:val="0"/>
          <w:numId w:val="1"/>
        </w:numPr>
        <w:suppressLineNumbers w:val="0"/>
        <w:spacing w:beforeAutospacing="0" w:after="0" w:afterAutospacing="0"/>
        <w:ind w:left="0" w:leftChars="0" w:firstLine="0" w:firstLineChars="0"/>
        <w:jc w:val="left"/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变更程序</w:t>
      </w: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：</w:t>
      </w:r>
    </w:p>
    <w:p w14:paraId="205979D2">
      <w:pPr>
        <w:keepNext w:val="0"/>
        <w:keepLines w:val="0"/>
        <w:widowControl/>
        <w:numPr>
          <w:ilvl w:val="0"/>
          <w:numId w:val="0"/>
        </w:numPr>
        <w:suppressLineNumbers w:val="0"/>
        <w:spacing w:beforeAutospacing="0" w:after="0" w:afterAutospacing="0"/>
        <w:ind w:left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若因厂家停产、断货等不可抗力原因需更换品牌，中标人须提前7个工作日书面申请，提供替代品牌的产品检测报告及同档次证明，经发包人书面批准后方可实施。未经批准擅自更换的，视为违约。</w:t>
      </w:r>
    </w:p>
    <w:p w14:paraId="7BD0C2DB">
      <w:pPr>
        <w:keepNext w:val="0"/>
        <w:keepLines w:val="0"/>
        <w:widowControl/>
        <w:numPr>
          <w:ilvl w:val="0"/>
          <w:numId w:val="1"/>
        </w:numPr>
        <w:suppressLineNumbers w:val="0"/>
        <w:spacing w:beforeAutospacing="0" w:after="0" w:afterAutospacing="0"/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样板封存</w:t>
      </w:r>
    </w:p>
    <w:p w14:paraId="20999E47">
      <w:pPr>
        <w:keepNext w:val="0"/>
        <w:keepLines w:val="0"/>
        <w:widowControl/>
        <w:numPr>
          <w:ilvl w:val="0"/>
          <w:numId w:val="0"/>
        </w:numPr>
        <w:suppressLineNumbers w:val="0"/>
        <w:spacing w:beforeAutospacing="0" w:after="0" w:afterAutospacing="0"/>
        <w:ind w:left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F1115"/>
          <w:spacing w:val="0"/>
          <w:sz w:val="21"/>
          <w:szCs w:val="21"/>
          <w:shd w:val="clear" w:fill="FFFFFF"/>
        </w:rPr>
        <w:t>中标后、批量进场前，中标人须将主要材料实物样板（乳胶漆色板、瓷砖、玻璃小样、五金件等）送发包人确认，确认后封样留存，作为竣工验收的实物对照标准。</w:t>
      </w:r>
    </w:p>
    <w:p w14:paraId="1ED58932">
      <w:pPr>
        <w:keepNext w:val="0"/>
        <w:keepLines w:val="0"/>
        <w:widowControl/>
        <w:numPr>
          <w:ilvl w:val="0"/>
          <w:numId w:val="0"/>
        </w:numPr>
        <w:suppressLineNumbers w:val="0"/>
        <w:spacing w:before="90" w:beforeAutospacing="0" w:after="0" w:afterAutospacing="1"/>
        <w:ind w:left="-360" w:leftChars="0"/>
      </w:pPr>
    </w:p>
    <w:p w14:paraId="3F63678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8C3C4B"/>
    <w:multiLevelType w:val="singleLevel"/>
    <w:tmpl w:val="C68C3C4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6D27B7"/>
    <w:rsid w:val="2B7408CF"/>
    <w:rsid w:val="31BF0E0A"/>
    <w:rsid w:val="40021D1E"/>
    <w:rsid w:val="4FAE1D52"/>
    <w:rsid w:val="552B1DD0"/>
    <w:rsid w:val="6F173283"/>
    <w:rsid w:val="7C633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1598</Words>
  <Characters>1864</Characters>
  <Lines>0</Lines>
  <Paragraphs>0</Paragraphs>
  <TotalTime>3</TotalTime>
  <ScaleCrop>false</ScaleCrop>
  <LinksUpToDate>false</LinksUpToDate>
  <CharactersWithSpaces>1896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2026-06-23T06:15:00Z</dcterms:created>
  <dc:creator>Administrator</dc:creator>
  <cp:lastModifiedBy>13</cp:lastModifiedBy>
  <dcterms:modified xsi:type="dcterms:W3CDTF">2026-06-24T02:55:56Z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eyJoZGlkIjoiMGM5NjIyOGU5NTI0NDk2YjgyNDJkMzM2NWFjYjJjNzciLCJ1c2VySWQiOiIxMDAyMTU3MzQ5In0=</vt:lpwstr>
  </property>
  <property fmtid="{D5CDD505-2E9C-101B-9397-08002B2CF9AE}" pid="4" name="ICV">
    <vt:lpwstr>BD5E5443BEF44CC4A142CDD49DD9CEA7_12</vt:lpwstr>
  </property>
</Properties>
</file>