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39D431">
      <w:pPr>
        <w:jc w:val="left"/>
        <w:rPr>
          <w:rFonts w:hint="eastAsia" w:ascii="仿宋" w:hAnsi="仿宋" w:eastAsia="仿宋" w:cs="仿宋"/>
          <w:sz w:val="22"/>
          <w:szCs w:val="22"/>
        </w:rPr>
      </w:pPr>
    </w:p>
    <w:p w14:paraId="08ED8BBC">
      <w:pPr>
        <w:jc w:val="left"/>
        <w:rPr>
          <w:rFonts w:hint="default" w:ascii="仿宋" w:hAnsi="仿宋" w:eastAsia="仿宋" w:cs="仿宋"/>
          <w:sz w:val="22"/>
          <w:szCs w:val="22"/>
          <w:lang w:val="en-US" w:eastAsia="zh-CN"/>
        </w:rPr>
      </w:pPr>
      <w:r>
        <w:rPr>
          <w:rFonts w:hint="eastAsia" w:ascii="仿宋" w:hAnsi="仿宋" w:eastAsia="仿宋" w:cs="仿宋"/>
          <w:sz w:val="22"/>
          <w:szCs w:val="22"/>
        </w:rPr>
        <w:t>深圳市</w:t>
      </w:r>
      <w:r>
        <w:rPr>
          <w:rFonts w:hint="eastAsia" w:ascii="仿宋" w:hAnsi="仿宋" w:eastAsia="仿宋" w:cs="仿宋"/>
          <w:sz w:val="22"/>
          <w:szCs w:val="22"/>
          <w:lang w:val="en-US" w:eastAsia="zh-CN"/>
        </w:rPr>
        <w:t>龙祺商业运营管理有限公司美憬阁酒店分公司</w:t>
      </w:r>
    </w:p>
    <w:p w14:paraId="4CEB7F34">
      <w:pPr>
        <w:jc w:val="center"/>
        <w:rPr>
          <w:rFonts w:ascii="仿宋" w:hAnsi="仿宋" w:eastAsia="仿宋" w:cs="仿宋"/>
          <w:b/>
          <w:bCs/>
          <w:sz w:val="52"/>
          <w:szCs w:val="52"/>
        </w:rPr>
      </w:pPr>
      <w:r>
        <w:rPr>
          <w:rFonts w:hint="eastAsia" w:ascii="仿宋" w:hAnsi="仿宋" w:eastAsia="仿宋" w:cs="仿宋"/>
          <w:b/>
          <w:bCs/>
          <w:sz w:val="44"/>
          <w:szCs w:val="44"/>
        </w:rPr>
        <w:t>招标需求单</w:t>
      </w:r>
    </w:p>
    <w:p w14:paraId="711E4F5F">
      <w:pPr>
        <w:jc w:val="right"/>
        <w:rPr>
          <w:rFonts w:ascii="仿宋" w:hAnsi="仿宋" w:eastAsia="仿宋" w:cs="仿宋"/>
          <w:b/>
          <w:bCs/>
          <w:sz w:val="52"/>
          <w:szCs w:val="52"/>
        </w:rPr>
      </w:pPr>
      <w:r>
        <w:rPr>
          <w:rFonts w:hint="eastAsia" w:ascii="仿宋" w:hAnsi="仿宋" w:eastAsia="仿宋" w:cs="仿宋"/>
          <w:sz w:val="24"/>
        </w:rPr>
        <w:t>202</w:t>
      </w:r>
      <w:r>
        <w:rPr>
          <w:rFonts w:hint="eastAsia" w:ascii="仿宋" w:hAnsi="仿宋" w:eastAsia="仿宋" w:cs="仿宋"/>
          <w:sz w:val="24"/>
          <w:lang w:val="en-US" w:eastAsia="zh-CN"/>
        </w:rPr>
        <w:t>6</w:t>
      </w:r>
      <w:r>
        <w:rPr>
          <w:rFonts w:hint="eastAsia" w:ascii="仿宋" w:hAnsi="仿宋" w:eastAsia="仿宋" w:cs="仿宋"/>
          <w:sz w:val="24"/>
        </w:rPr>
        <w:t>年</w:t>
      </w:r>
      <w:r>
        <w:rPr>
          <w:rFonts w:hint="eastAsia" w:ascii="仿宋" w:hAnsi="仿宋" w:eastAsia="仿宋" w:cs="仿宋"/>
          <w:sz w:val="24"/>
          <w:lang w:val="en-US" w:eastAsia="zh-CN"/>
        </w:rPr>
        <w:t>06</w:t>
      </w:r>
      <w:r>
        <w:rPr>
          <w:rFonts w:hint="eastAsia" w:ascii="仿宋" w:hAnsi="仿宋" w:eastAsia="仿宋" w:cs="仿宋"/>
          <w:sz w:val="24"/>
        </w:rPr>
        <w:t>月</w:t>
      </w:r>
      <w:r>
        <w:rPr>
          <w:rFonts w:hint="eastAsia" w:ascii="仿宋" w:hAnsi="仿宋" w:eastAsia="仿宋" w:cs="仿宋"/>
          <w:sz w:val="24"/>
          <w:lang w:val="en-US" w:eastAsia="zh-CN"/>
        </w:rPr>
        <w:t>30</w:t>
      </w:r>
      <w:r>
        <w:rPr>
          <w:rFonts w:hint="eastAsia" w:ascii="仿宋" w:hAnsi="仿宋" w:eastAsia="仿宋" w:cs="仿宋"/>
          <w:sz w:val="24"/>
        </w:rPr>
        <w:t>日</w:t>
      </w:r>
    </w:p>
    <w:tbl>
      <w:tblPr>
        <w:tblStyle w:val="10"/>
        <w:tblW w:w="10217" w:type="dxa"/>
        <w:tblInd w:w="-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8"/>
        <w:gridCol w:w="1831"/>
        <w:gridCol w:w="1040"/>
        <w:gridCol w:w="214"/>
        <w:gridCol w:w="1046"/>
        <w:gridCol w:w="1198"/>
        <w:gridCol w:w="858"/>
        <w:gridCol w:w="988"/>
        <w:gridCol w:w="1274"/>
      </w:tblGrid>
      <w:tr w14:paraId="77B58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65886A75">
            <w:pPr>
              <w:jc w:val="center"/>
              <w:rPr>
                <w:rFonts w:ascii="仿宋" w:hAnsi="仿宋" w:eastAsia="仿宋" w:cs="仿宋"/>
                <w:sz w:val="22"/>
                <w:szCs w:val="22"/>
              </w:rPr>
            </w:pPr>
            <w:r>
              <w:rPr>
                <w:rFonts w:hint="eastAsia" w:ascii="仿宋" w:hAnsi="仿宋" w:eastAsia="仿宋" w:cs="仿宋"/>
                <w:sz w:val="22"/>
                <w:szCs w:val="22"/>
              </w:rPr>
              <w:t>编号</w:t>
            </w:r>
          </w:p>
        </w:tc>
        <w:tc>
          <w:tcPr>
            <w:tcW w:w="1831" w:type="dxa"/>
            <w:vAlign w:val="center"/>
          </w:tcPr>
          <w:p w14:paraId="16A51C8E">
            <w:pPr>
              <w:jc w:val="center"/>
              <w:rPr>
                <w:rFonts w:ascii="仿宋" w:hAnsi="仿宋" w:eastAsia="仿宋" w:cs="仿宋"/>
                <w:sz w:val="22"/>
                <w:szCs w:val="22"/>
              </w:rPr>
            </w:pPr>
          </w:p>
        </w:tc>
        <w:tc>
          <w:tcPr>
            <w:tcW w:w="1254" w:type="dxa"/>
            <w:gridSpan w:val="2"/>
            <w:vAlign w:val="center"/>
          </w:tcPr>
          <w:p w14:paraId="5287D9EB">
            <w:pPr>
              <w:jc w:val="center"/>
              <w:rPr>
                <w:rFonts w:ascii="仿宋" w:hAnsi="仿宋" w:eastAsia="仿宋" w:cs="仿宋"/>
                <w:sz w:val="22"/>
                <w:szCs w:val="22"/>
              </w:rPr>
            </w:pPr>
            <w:r>
              <w:rPr>
                <w:rFonts w:hint="eastAsia" w:ascii="仿宋" w:hAnsi="仿宋" w:eastAsia="仿宋" w:cs="仿宋"/>
                <w:sz w:val="22"/>
                <w:szCs w:val="22"/>
              </w:rPr>
              <w:t>*申请部门</w:t>
            </w:r>
          </w:p>
        </w:tc>
        <w:tc>
          <w:tcPr>
            <w:tcW w:w="2244" w:type="dxa"/>
            <w:gridSpan w:val="2"/>
            <w:vAlign w:val="center"/>
          </w:tcPr>
          <w:p w14:paraId="16DB925D">
            <w:pPr>
              <w:jc w:val="center"/>
              <w:rPr>
                <w:rFonts w:ascii="仿宋" w:hAnsi="仿宋" w:eastAsia="仿宋" w:cs="仿宋"/>
                <w:sz w:val="22"/>
                <w:szCs w:val="22"/>
              </w:rPr>
            </w:pPr>
            <w:r>
              <w:rPr>
                <w:rFonts w:hint="eastAsia" w:ascii="仿宋" w:hAnsi="仿宋" w:eastAsia="仿宋" w:cs="仿宋"/>
                <w:sz w:val="22"/>
                <w:szCs w:val="22"/>
              </w:rPr>
              <w:t>酒店客房部</w:t>
            </w:r>
          </w:p>
        </w:tc>
        <w:tc>
          <w:tcPr>
            <w:tcW w:w="1846" w:type="dxa"/>
            <w:gridSpan w:val="2"/>
            <w:vAlign w:val="center"/>
          </w:tcPr>
          <w:p w14:paraId="22F4FA7C">
            <w:pPr>
              <w:jc w:val="center"/>
              <w:rPr>
                <w:rFonts w:ascii="仿宋" w:hAnsi="仿宋" w:eastAsia="仿宋" w:cs="仿宋"/>
                <w:sz w:val="22"/>
                <w:szCs w:val="22"/>
              </w:rPr>
            </w:pPr>
            <w:r>
              <w:rPr>
                <w:rFonts w:hint="eastAsia" w:ascii="仿宋" w:hAnsi="仿宋" w:eastAsia="仿宋" w:cs="仿宋"/>
                <w:sz w:val="22"/>
                <w:szCs w:val="22"/>
              </w:rPr>
              <w:t>*申请人</w:t>
            </w:r>
          </w:p>
          <w:p w14:paraId="575B428E">
            <w:pPr>
              <w:jc w:val="center"/>
              <w:rPr>
                <w:rFonts w:ascii="仿宋" w:hAnsi="仿宋" w:eastAsia="仿宋" w:cs="仿宋"/>
                <w:sz w:val="22"/>
                <w:szCs w:val="22"/>
              </w:rPr>
            </w:pPr>
            <w:r>
              <w:rPr>
                <w:rFonts w:hint="eastAsia" w:ascii="仿宋" w:hAnsi="仿宋" w:eastAsia="仿宋" w:cs="仿宋"/>
                <w:sz w:val="22"/>
                <w:szCs w:val="22"/>
              </w:rPr>
              <w:t>(直接对接人)</w:t>
            </w:r>
          </w:p>
        </w:tc>
        <w:tc>
          <w:tcPr>
            <w:tcW w:w="1274" w:type="dxa"/>
            <w:vAlign w:val="center"/>
          </w:tcPr>
          <w:p w14:paraId="750931B4">
            <w:pPr>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潘德会</w:t>
            </w:r>
          </w:p>
        </w:tc>
      </w:tr>
      <w:tr w14:paraId="658B0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6C063860">
            <w:pPr>
              <w:jc w:val="center"/>
              <w:rPr>
                <w:rFonts w:ascii="仿宋" w:hAnsi="仿宋" w:eastAsia="仿宋" w:cs="仿宋"/>
                <w:sz w:val="22"/>
                <w:szCs w:val="22"/>
              </w:rPr>
            </w:pPr>
            <w:r>
              <w:rPr>
                <w:rFonts w:hint="eastAsia" w:ascii="仿宋" w:hAnsi="仿宋" w:eastAsia="仿宋" w:cs="仿宋"/>
                <w:sz w:val="22"/>
                <w:szCs w:val="22"/>
              </w:rPr>
              <w:t>*所属项目</w:t>
            </w:r>
          </w:p>
        </w:tc>
        <w:tc>
          <w:tcPr>
            <w:tcW w:w="1831" w:type="dxa"/>
            <w:vAlign w:val="center"/>
          </w:tcPr>
          <w:p w14:paraId="05711473">
            <w:pPr>
              <w:rPr>
                <w:rFonts w:ascii="仿宋" w:hAnsi="仿宋" w:eastAsia="仿宋" w:cs="仿宋"/>
              </w:rPr>
            </w:pPr>
            <w:r>
              <w:rPr>
                <w:rFonts w:hint="eastAsia" w:ascii="仿宋" w:hAnsi="仿宋" w:eastAsia="仿宋" w:cs="仿宋"/>
              </w:rPr>
              <w:t>深圳大浪时尚小镇美憬阁酒店</w:t>
            </w:r>
          </w:p>
        </w:tc>
        <w:tc>
          <w:tcPr>
            <w:tcW w:w="1254" w:type="dxa"/>
            <w:gridSpan w:val="2"/>
            <w:vAlign w:val="center"/>
          </w:tcPr>
          <w:p w14:paraId="25A67A15">
            <w:pPr>
              <w:jc w:val="center"/>
              <w:rPr>
                <w:rFonts w:ascii="仿宋" w:hAnsi="仿宋" w:eastAsia="仿宋" w:cs="仿宋"/>
                <w:sz w:val="22"/>
                <w:szCs w:val="22"/>
              </w:rPr>
            </w:pPr>
            <w:r>
              <w:rPr>
                <w:rFonts w:hint="eastAsia" w:ascii="仿宋" w:hAnsi="仿宋" w:eastAsia="仿宋" w:cs="仿宋"/>
                <w:sz w:val="22"/>
                <w:szCs w:val="22"/>
              </w:rPr>
              <w:t>*招标需求</w:t>
            </w:r>
          </w:p>
          <w:p w14:paraId="0D2362C9">
            <w:pPr>
              <w:jc w:val="center"/>
              <w:rPr>
                <w:rFonts w:ascii="仿宋" w:hAnsi="仿宋" w:eastAsia="仿宋" w:cs="仿宋"/>
                <w:sz w:val="22"/>
                <w:szCs w:val="22"/>
              </w:rPr>
            </w:pPr>
            <w:r>
              <w:rPr>
                <w:rFonts w:hint="eastAsia" w:ascii="仿宋" w:hAnsi="仿宋" w:eastAsia="仿宋" w:cs="仿宋"/>
                <w:sz w:val="22"/>
                <w:szCs w:val="22"/>
              </w:rPr>
              <w:t>完整名称</w:t>
            </w:r>
          </w:p>
        </w:tc>
        <w:tc>
          <w:tcPr>
            <w:tcW w:w="2244" w:type="dxa"/>
            <w:gridSpan w:val="2"/>
            <w:vAlign w:val="center"/>
          </w:tcPr>
          <w:p w14:paraId="61454952">
            <w:pPr>
              <w:jc w:val="left"/>
              <w:rPr>
                <w:rFonts w:hint="default" w:ascii="仿宋" w:hAnsi="仿宋" w:eastAsia="仿宋" w:cs="仿宋"/>
                <w:sz w:val="22"/>
                <w:szCs w:val="22"/>
                <w:lang w:val="en-US"/>
              </w:rPr>
            </w:pPr>
            <w:r>
              <w:rPr>
                <w:rFonts w:hint="eastAsia" w:ascii="仿宋" w:hAnsi="仿宋" w:eastAsia="仿宋" w:cs="仿宋"/>
                <w:sz w:val="22"/>
                <w:szCs w:val="22"/>
                <w:lang w:val="en-US" w:eastAsia="zh-CN"/>
              </w:rPr>
              <w:t>酒店2026年度月饼采购项目</w:t>
            </w:r>
          </w:p>
        </w:tc>
        <w:tc>
          <w:tcPr>
            <w:tcW w:w="1846" w:type="dxa"/>
            <w:gridSpan w:val="2"/>
            <w:vAlign w:val="center"/>
          </w:tcPr>
          <w:p w14:paraId="445D3EF5">
            <w:pPr>
              <w:jc w:val="center"/>
              <w:rPr>
                <w:rFonts w:ascii="仿宋" w:hAnsi="仿宋" w:eastAsia="仿宋" w:cs="仿宋"/>
                <w:sz w:val="22"/>
                <w:szCs w:val="22"/>
              </w:rPr>
            </w:pPr>
            <w:r>
              <w:rPr>
                <w:rFonts w:hint="eastAsia" w:ascii="仿宋" w:hAnsi="仿宋" w:eastAsia="仿宋" w:cs="仿宋"/>
                <w:sz w:val="22"/>
                <w:szCs w:val="22"/>
              </w:rPr>
              <w:t>*采购立项    是否完成</w:t>
            </w:r>
          </w:p>
        </w:tc>
        <w:tc>
          <w:tcPr>
            <w:tcW w:w="1274" w:type="dxa"/>
            <w:vAlign w:val="center"/>
          </w:tcPr>
          <w:p w14:paraId="41421583">
            <w:pPr>
              <w:rPr>
                <w:rFonts w:ascii="仿宋" w:hAnsi="仿宋" w:eastAsia="仿宋" w:cs="仿宋"/>
                <w:sz w:val="22"/>
                <w:szCs w:val="22"/>
              </w:rPr>
            </w:pPr>
            <w:r>
              <w:rPr>
                <w:rFonts w:hint="eastAsia" w:ascii="仿宋" w:hAnsi="仿宋" w:eastAsia="仿宋" w:cs="仿宋"/>
                <w:sz w:val="22"/>
                <w:szCs w:val="22"/>
              </w:rPr>
              <w:t>是</w:t>
            </w:r>
            <w:r>
              <w:rPr>
                <w:rFonts w:hint="eastAsia" w:ascii="仿宋" w:hAnsi="仿宋" w:eastAsia="仿宋" w:cs="仿宋"/>
                <w:szCs w:val="21"/>
              </w:rPr>
              <w:sym w:font="Wingdings 2" w:char="0052"/>
            </w:r>
            <w:r>
              <w:rPr>
                <w:rFonts w:hint="eastAsia" w:ascii="仿宋" w:hAnsi="仿宋" w:eastAsia="仿宋" w:cs="仿宋"/>
                <w:szCs w:val="21"/>
              </w:rPr>
              <w:t xml:space="preserve"> </w:t>
            </w:r>
            <w:r>
              <w:rPr>
                <w:rFonts w:hint="eastAsia" w:ascii="仿宋" w:hAnsi="仿宋" w:eastAsia="仿宋" w:cs="仿宋"/>
                <w:sz w:val="22"/>
                <w:szCs w:val="22"/>
              </w:rPr>
              <w:t>否</w:t>
            </w:r>
            <w:r>
              <w:rPr>
                <w:rFonts w:hint="eastAsia" w:ascii="仿宋" w:hAnsi="仿宋" w:eastAsia="仿宋" w:cs="仿宋"/>
                <w:szCs w:val="21"/>
              </w:rPr>
              <w:sym w:font="Wingdings 2" w:char="00A3"/>
            </w:r>
          </w:p>
        </w:tc>
      </w:tr>
      <w:tr w14:paraId="0EDB8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trPr>
        <w:tc>
          <w:tcPr>
            <w:tcW w:w="1768" w:type="dxa"/>
            <w:vAlign w:val="center"/>
          </w:tcPr>
          <w:p w14:paraId="0C89E24E">
            <w:pPr>
              <w:jc w:val="center"/>
              <w:rPr>
                <w:rFonts w:ascii="仿宋" w:hAnsi="仿宋" w:eastAsia="仿宋" w:cs="仿宋"/>
                <w:sz w:val="22"/>
                <w:szCs w:val="22"/>
              </w:rPr>
            </w:pPr>
            <w:r>
              <w:rPr>
                <w:rFonts w:hint="eastAsia" w:ascii="仿宋" w:hAnsi="仿宋" w:eastAsia="仿宋" w:cs="仿宋"/>
                <w:sz w:val="22"/>
                <w:szCs w:val="22"/>
              </w:rPr>
              <w:t>*项目概况</w:t>
            </w:r>
          </w:p>
        </w:tc>
        <w:tc>
          <w:tcPr>
            <w:tcW w:w="8449" w:type="dxa"/>
            <w:gridSpan w:val="8"/>
            <w:vAlign w:val="center"/>
          </w:tcPr>
          <w:p w14:paraId="53E38F9B">
            <w:pPr>
              <w:jc w:val="left"/>
              <w:rPr>
                <w:rFonts w:ascii="仿宋" w:hAnsi="仿宋" w:eastAsia="仿宋" w:cs="仿宋"/>
                <w:sz w:val="22"/>
                <w:szCs w:val="22"/>
              </w:rPr>
            </w:pPr>
            <w:r>
              <w:rPr>
                <w:rFonts w:hint="eastAsia" w:ascii="仿宋" w:hAnsi="仿宋" w:eastAsia="仿宋" w:cs="仿宋"/>
                <w:color w:val="333333"/>
                <w:szCs w:val="21"/>
                <w:shd w:val="clear" w:color="auto" w:fill="FFFFFF"/>
              </w:rPr>
              <w:t>项目位于深圳市龙华区大浪街道浪韵路8号，酒店建筑面积30350㎡(客房区面积18657.57㎡，公共区域面1</w:t>
            </w:r>
            <w:r>
              <w:rPr>
                <w:rFonts w:hint="eastAsia" w:ascii="仿宋" w:hAnsi="仿宋" w:eastAsia="仿宋" w:cs="仿宋"/>
                <w:color w:val="333333"/>
                <w:szCs w:val="21"/>
                <w:shd w:val="clear" w:color="auto" w:fill="FFFFFF"/>
                <w:lang w:val="en-US" w:eastAsia="zh-CN"/>
              </w:rPr>
              <w:t>1</w:t>
            </w:r>
            <w:r>
              <w:rPr>
                <w:rFonts w:hint="eastAsia" w:ascii="仿宋" w:hAnsi="仿宋" w:eastAsia="仿宋" w:cs="仿宋"/>
                <w:color w:val="333333"/>
                <w:szCs w:val="21"/>
                <w:shd w:val="clear" w:color="auto" w:fill="FFFFFF"/>
              </w:rPr>
              <w:t>692</w:t>
            </w:r>
            <w:r>
              <w:rPr>
                <w:rFonts w:hint="eastAsia" w:ascii="仿宋" w:hAnsi="仿宋" w:eastAsia="仿宋" w:cs="仿宋"/>
                <w:color w:val="333333"/>
                <w:szCs w:val="21"/>
                <w:shd w:val="clear" w:color="auto" w:fill="FFFFFF"/>
                <w:lang w:val="en-US" w:eastAsia="zh-CN"/>
              </w:rPr>
              <w:t>.</w:t>
            </w:r>
            <w:bookmarkStart w:id="0" w:name="_GoBack"/>
            <w:bookmarkEnd w:id="0"/>
            <w:r>
              <w:rPr>
                <w:rFonts w:hint="eastAsia" w:ascii="仿宋" w:hAnsi="仿宋" w:eastAsia="仿宋" w:cs="仿宋"/>
                <w:color w:val="333333"/>
                <w:szCs w:val="21"/>
                <w:shd w:val="clear" w:color="auto" w:fill="FFFFFF"/>
              </w:rPr>
              <w:t>43㎡)，酒店管理用房3506㎡。客房总数26</w:t>
            </w:r>
            <w:r>
              <w:rPr>
                <w:rFonts w:hint="eastAsia" w:ascii="仿宋" w:hAnsi="仿宋" w:eastAsia="仿宋" w:cs="仿宋"/>
                <w:color w:val="333333"/>
                <w:szCs w:val="21"/>
                <w:shd w:val="clear" w:color="auto" w:fill="FFFFFF"/>
                <w:lang w:val="en-US" w:eastAsia="zh-CN"/>
              </w:rPr>
              <w:t>2</w:t>
            </w:r>
            <w:r>
              <w:rPr>
                <w:rFonts w:hint="eastAsia" w:ascii="仿宋" w:hAnsi="仿宋" w:eastAsia="仿宋" w:cs="仿宋"/>
                <w:color w:val="333333"/>
                <w:szCs w:val="21"/>
                <w:shd w:val="clear" w:color="auto" w:fill="FFFFFF"/>
              </w:rPr>
              <w:t>间，全日制餐厅136个餐位，中餐厅40个餐位及7个包房、大堂吧40个餐位，酒廊54个餐位，大宴会厅886.4㎡，会议室3间，康体配套有健身房及游泳池。</w:t>
            </w:r>
          </w:p>
        </w:tc>
      </w:tr>
      <w:tr w14:paraId="77388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trPr>
        <w:tc>
          <w:tcPr>
            <w:tcW w:w="1768" w:type="dxa"/>
            <w:vAlign w:val="center"/>
          </w:tcPr>
          <w:p w14:paraId="472C7302">
            <w:pPr>
              <w:jc w:val="center"/>
              <w:rPr>
                <w:rFonts w:ascii="仿宋" w:hAnsi="仿宋" w:eastAsia="仿宋" w:cs="仿宋"/>
                <w:sz w:val="22"/>
                <w:szCs w:val="22"/>
              </w:rPr>
            </w:pPr>
            <w:r>
              <w:rPr>
                <w:rFonts w:hint="eastAsia" w:ascii="仿宋" w:hAnsi="仿宋" w:eastAsia="仿宋" w:cs="仿宋"/>
                <w:sz w:val="22"/>
                <w:szCs w:val="22"/>
              </w:rPr>
              <w:t>*招标范围、内容详细说明</w:t>
            </w:r>
          </w:p>
        </w:tc>
        <w:tc>
          <w:tcPr>
            <w:tcW w:w="8449" w:type="dxa"/>
            <w:gridSpan w:val="8"/>
            <w:vAlign w:val="center"/>
          </w:tcPr>
          <w:p w14:paraId="0FD86C10">
            <w:pPr>
              <w:jc w:val="left"/>
              <w:rPr>
                <w:rFonts w:hint="eastAsia" w:ascii="仿宋" w:hAnsi="仿宋" w:eastAsia="仿宋" w:cs="仿宋"/>
              </w:rPr>
            </w:pPr>
            <w:r>
              <w:rPr>
                <w:rFonts w:hint="eastAsia" w:ascii="仿宋" w:hAnsi="仿宋" w:eastAsia="仿宋" w:cs="仿宋"/>
              </w:rPr>
              <w:t>本次招标为深圳时尚小镇美憬阁精选酒店</w:t>
            </w:r>
            <w:r>
              <w:rPr>
                <w:rFonts w:hint="eastAsia" w:ascii="仿宋" w:hAnsi="仿宋" w:eastAsia="仿宋" w:cs="仿宋"/>
                <w:lang w:val="en-US" w:eastAsia="zh-CN"/>
              </w:rPr>
              <w:t>月饼</w:t>
            </w:r>
            <w:r>
              <w:rPr>
                <w:rFonts w:hint="eastAsia" w:ascii="仿宋" w:hAnsi="仿宋" w:eastAsia="仿宋" w:cs="仿宋"/>
              </w:rPr>
              <w:t>采购项目，招标范围包括但不限于：</w:t>
            </w:r>
          </w:p>
          <w:p w14:paraId="1BED9538">
            <w:pPr>
              <w:pStyle w:val="5"/>
              <w:ind w:left="0" w:leftChars="0" w:firstLine="0" w:firstLineChars="0"/>
              <w:rPr>
                <w:rFonts w:hint="default" w:eastAsiaTheme="minorEastAsia"/>
                <w:lang w:val="en-US" w:eastAsia="zh-CN"/>
              </w:rPr>
            </w:pPr>
            <w:r>
              <w:rPr>
                <w:rFonts w:hint="eastAsia" w:ascii="仿宋" w:hAnsi="仿宋" w:eastAsia="仿宋" w:cs="仿宋"/>
                <w:kern w:val="2"/>
                <w:sz w:val="21"/>
                <w:szCs w:val="24"/>
                <w:lang w:val="en-US" w:eastAsia="zh-CN" w:bidi="ar-SA"/>
              </w:rPr>
              <w:t>定制代加工月饼。按酒店确定口味。</w:t>
            </w:r>
          </w:p>
        </w:tc>
      </w:tr>
      <w:tr w14:paraId="3AD3E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386C8767">
            <w:pPr>
              <w:jc w:val="center"/>
              <w:rPr>
                <w:rFonts w:ascii="仿宋" w:hAnsi="仿宋" w:eastAsia="仿宋" w:cs="仿宋"/>
                <w:sz w:val="22"/>
                <w:szCs w:val="22"/>
              </w:rPr>
            </w:pPr>
            <w:r>
              <w:rPr>
                <w:rFonts w:hint="eastAsia" w:ascii="仿宋" w:hAnsi="仿宋" w:eastAsia="仿宋" w:cs="仿宋"/>
                <w:sz w:val="22"/>
                <w:szCs w:val="22"/>
              </w:rPr>
              <w:t>预估金额</w:t>
            </w:r>
          </w:p>
          <w:p w14:paraId="1831F109">
            <w:pPr>
              <w:jc w:val="center"/>
              <w:rPr>
                <w:rFonts w:ascii="仿宋" w:hAnsi="仿宋" w:eastAsia="仿宋" w:cs="仿宋"/>
                <w:sz w:val="22"/>
                <w:szCs w:val="22"/>
              </w:rPr>
            </w:pPr>
            <w:r>
              <w:rPr>
                <w:rFonts w:hint="eastAsia" w:ascii="仿宋" w:hAnsi="仿宋" w:eastAsia="仿宋" w:cs="仿宋"/>
                <w:sz w:val="22"/>
                <w:szCs w:val="22"/>
              </w:rPr>
              <w:t>（万元）</w:t>
            </w:r>
          </w:p>
        </w:tc>
        <w:tc>
          <w:tcPr>
            <w:tcW w:w="2871" w:type="dxa"/>
            <w:gridSpan w:val="2"/>
            <w:vAlign w:val="center"/>
          </w:tcPr>
          <w:p w14:paraId="589D88C4">
            <w:pPr>
              <w:tabs>
                <w:tab w:val="left" w:pos="722"/>
              </w:tabs>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19.86</w:t>
            </w:r>
          </w:p>
        </w:tc>
        <w:tc>
          <w:tcPr>
            <w:tcW w:w="1260" w:type="dxa"/>
            <w:gridSpan w:val="2"/>
            <w:vAlign w:val="center"/>
          </w:tcPr>
          <w:p w14:paraId="78014624">
            <w:pPr>
              <w:jc w:val="center"/>
              <w:rPr>
                <w:rFonts w:ascii="仿宋" w:hAnsi="仿宋" w:eastAsia="仿宋" w:cs="仿宋"/>
                <w:sz w:val="22"/>
                <w:szCs w:val="22"/>
              </w:rPr>
            </w:pPr>
            <w:r>
              <w:rPr>
                <w:rFonts w:hint="eastAsia" w:ascii="仿宋" w:hAnsi="仿宋" w:eastAsia="仿宋" w:cs="仿宋"/>
                <w:sz w:val="22"/>
                <w:szCs w:val="22"/>
              </w:rPr>
              <w:t>拟采用</w:t>
            </w:r>
          </w:p>
          <w:p w14:paraId="3E3FEA06">
            <w:pPr>
              <w:jc w:val="center"/>
              <w:rPr>
                <w:rFonts w:ascii="仿宋" w:hAnsi="仿宋" w:eastAsia="仿宋" w:cs="仿宋"/>
                <w:sz w:val="22"/>
                <w:szCs w:val="22"/>
              </w:rPr>
            </w:pPr>
            <w:r>
              <w:rPr>
                <w:rFonts w:hint="eastAsia" w:ascii="仿宋" w:hAnsi="仿宋" w:eastAsia="仿宋" w:cs="仿宋"/>
                <w:sz w:val="22"/>
                <w:szCs w:val="22"/>
              </w:rPr>
              <w:t>招标方式</w:t>
            </w:r>
          </w:p>
        </w:tc>
        <w:tc>
          <w:tcPr>
            <w:tcW w:w="4318" w:type="dxa"/>
            <w:gridSpan w:val="4"/>
            <w:vAlign w:val="center"/>
          </w:tcPr>
          <w:p w14:paraId="30BAB76E">
            <w:pPr>
              <w:jc w:val="center"/>
              <w:rPr>
                <w:rFonts w:ascii="仿宋" w:hAnsi="仿宋" w:eastAsia="仿宋" w:cs="仿宋"/>
                <w:sz w:val="22"/>
                <w:szCs w:val="22"/>
              </w:rPr>
            </w:pPr>
            <w:r>
              <w:rPr>
                <w:rFonts w:hint="eastAsia" w:ascii="仿宋" w:hAnsi="仿宋" w:eastAsia="仿宋" w:cs="仿宋"/>
                <w:sz w:val="22"/>
                <w:szCs w:val="22"/>
              </w:rPr>
              <w:t>公开遴选</w:t>
            </w:r>
          </w:p>
        </w:tc>
      </w:tr>
      <w:tr w14:paraId="1BCB5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1A25F766">
            <w:pPr>
              <w:jc w:val="center"/>
              <w:rPr>
                <w:rFonts w:ascii="仿宋" w:hAnsi="仿宋" w:eastAsia="仿宋" w:cs="仿宋"/>
                <w:sz w:val="22"/>
                <w:szCs w:val="22"/>
              </w:rPr>
            </w:pPr>
            <w:r>
              <w:rPr>
                <w:rFonts w:hint="eastAsia" w:ascii="仿宋" w:hAnsi="仿宋" w:eastAsia="仿宋" w:cs="仿宋"/>
                <w:sz w:val="22"/>
                <w:szCs w:val="22"/>
              </w:rPr>
              <w:t>投标人资格要求</w:t>
            </w:r>
          </w:p>
        </w:tc>
        <w:tc>
          <w:tcPr>
            <w:tcW w:w="2871" w:type="dxa"/>
            <w:gridSpan w:val="2"/>
            <w:vAlign w:val="center"/>
          </w:tcPr>
          <w:p w14:paraId="37A5B368">
            <w:pPr>
              <w:jc w:val="left"/>
              <w:rPr>
                <w:rFonts w:ascii="仿宋" w:hAnsi="仿宋" w:eastAsia="仿宋" w:cs="仿宋"/>
                <w:color w:val="333333"/>
                <w:szCs w:val="21"/>
                <w:shd w:val="clear" w:color="auto" w:fill="FFFFFF"/>
              </w:rPr>
            </w:pPr>
            <w:r>
              <w:rPr>
                <w:rFonts w:hint="eastAsia" w:ascii="仿宋" w:hAnsi="仿宋" w:eastAsia="仿宋" w:cs="仿宋"/>
                <w:color w:val="333333"/>
                <w:szCs w:val="21"/>
                <w:shd w:val="clear" w:color="auto" w:fill="FFFFFF"/>
              </w:rPr>
              <w:t>(1)具有独立法人资格或合伙制企业或其他组织资格；</w:t>
            </w:r>
          </w:p>
          <w:p w14:paraId="6AE063A9">
            <w:pPr>
              <w:jc w:val="left"/>
              <w:rPr>
                <w:rFonts w:ascii="仿宋" w:hAnsi="仿宋" w:eastAsia="仿宋" w:cs="仿宋"/>
                <w:color w:val="333333"/>
                <w:szCs w:val="21"/>
                <w:shd w:val="clear" w:color="auto" w:fill="FFFFFF"/>
              </w:rPr>
            </w:pPr>
            <w:r>
              <w:rPr>
                <w:rFonts w:hint="eastAsia" w:ascii="仿宋" w:hAnsi="仿宋" w:eastAsia="仿宋" w:cs="仿宋"/>
                <w:color w:val="333333"/>
                <w:szCs w:val="21"/>
                <w:shd w:val="clear" w:color="auto" w:fill="FFFFFF"/>
              </w:rPr>
              <w:t>(2)</w:t>
            </w:r>
            <w:r>
              <w:rPr>
                <w:rFonts w:hint="eastAsia"/>
              </w:rPr>
              <w:t xml:space="preserve"> </w:t>
            </w:r>
            <w:r>
              <w:rPr>
                <w:rFonts w:hint="eastAsia" w:ascii="仿宋" w:hAnsi="仿宋" w:eastAsia="仿宋" w:cs="仿宋"/>
                <w:color w:val="333333"/>
                <w:szCs w:val="21"/>
                <w:shd w:val="clear" w:color="auto" w:fill="FFFFFF"/>
              </w:rPr>
              <w:t>在</w:t>
            </w:r>
            <w:r>
              <w:rPr>
                <w:rFonts w:hint="eastAsia" w:ascii="仿宋" w:hAnsi="仿宋" w:eastAsia="仿宋" w:cs="仿宋"/>
                <w:color w:val="333333"/>
                <w:szCs w:val="21"/>
                <w:shd w:val="clear" w:color="auto" w:fill="FFFFFF"/>
                <w:lang w:val="en-US" w:eastAsia="zh-CN"/>
              </w:rPr>
              <w:t>国</w:t>
            </w:r>
            <w:r>
              <w:rPr>
                <w:rFonts w:hint="eastAsia" w:ascii="仿宋" w:hAnsi="仿宋" w:eastAsia="仿宋" w:cs="仿宋"/>
                <w:color w:val="333333"/>
                <w:szCs w:val="21"/>
                <w:shd w:val="clear" w:color="auto" w:fill="FFFFFF"/>
              </w:rPr>
              <w:t>内与三家及以上</w:t>
            </w:r>
            <w:r>
              <w:rPr>
                <w:rFonts w:hint="eastAsia" w:ascii="仿宋" w:hAnsi="仿宋" w:eastAsia="仿宋" w:cs="仿宋"/>
                <w:color w:val="333333"/>
                <w:szCs w:val="21"/>
                <w:shd w:val="clear" w:color="auto" w:fill="FFFFFF"/>
                <w:lang w:val="en-US" w:eastAsia="zh-CN"/>
              </w:rPr>
              <w:t>国际品牌</w:t>
            </w:r>
            <w:r>
              <w:rPr>
                <w:rFonts w:hint="eastAsia" w:ascii="仿宋" w:hAnsi="仿宋" w:eastAsia="仿宋" w:cs="仿宋"/>
                <w:color w:val="333333"/>
                <w:szCs w:val="21"/>
                <w:shd w:val="clear" w:color="auto" w:fill="FFFFFF"/>
              </w:rPr>
              <w:t>酒店建立合作关系，且近五年内拥有</w:t>
            </w:r>
            <w:r>
              <w:rPr>
                <w:rFonts w:hint="eastAsia" w:ascii="仿宋" w:hAnsi="仿宋" w:eastAsia="仿宋" w:cs="仿宋"/>
                <w:color w:val="333333"/>
                <w:szCs w:val="21"/>
                <w:shd w:val="clear" w:color="auto" w:fill="FFFFFF"/>
                <w:lang w:val="en-US" w:eastAsia="zh-CN"/>
              </w:rPr>
              <w:t>三</w:t>
            </w:r>
            <w:r>
              <w:rPr>
                <w:rFonts w:hint="eastAsia" w:ascii="仿宋" w:hAnsi="仿宋" w:eastAsia="仿宋" w:cs="仿宋"/>
                <w:color w:val="333333"/>
                <w:szCs w:val="21"/>
                <w:shd w:val="clear" w:color="auto" w:fill="FFFFFF"/>
              </w:rPr>
              <w:t>项及以上同类产品供应合作案例；</w:t>
            </w:r>
          </w:p>
          <w:p w14:paraId="2CD903BB">
            <w:pPr>
              <w:jc w:val="left"/>
              <w:rPr>
                <w:rFonts w:ascii="仿宋" w:hAnsi="仿宋" w:eastAsia="仿宋" w:cs="仿宋"/>
                <w:sz w:val="22"/>
                <w:szCs w:val="22"/>
              </w:rPr>
            </w:pPr>
            <w:r>
              <w:rPr>
                <w:rFonts w:hint="eastAsia" w:ascii="仿宋" w:hAnsi="仿宋" w:eastAsia="仿宋" w:cs="仿宋"/>
                <w:color w:val="333333"/>
                <w:szCs w:val="21"/>
                <w:shd w:val="clear" w:color="auto" w:fill="FFFFFF"/>
              </w:rPr>
              <w:t>(</w:t>
            </w:r>
            <w:r>
              <w:rPr>
                <w:rFonts w:ascii="仿宋" w:hAnsi="仿宋" w:eastAsia="仿宋" w:cs="仿宋"/>
                <w:color w:val="333333"/>
                <w:szCs w:val="21"/>
                <w:shd w:val="clear" w:color="auto" w:fill="FFFFFF"/>
              </w:rPr>
              <w:t>3</w:t>
            </w:r>
            <w:r>
              <w:rPr>
                <w:rFonts w:hint="eastAsia" w:ascii="仿宋" w:hAnsi="仿宋" w:eastAsia="仿宋" w:cs="仿宋"/>
                <w:color w:val="333333"/>
                <w:szCs w:val="21"/>
                <w:shd w:val="clear" w:color="auto" w:fill="FFFFFF"/>
              </w:rPr>
              <w:t>)本项目不接受联合体投标。</w:t>
            </w:r>
          </w:p>
        </w:tc>
        <w:tc>
          <w:tcPr>
            <w:tcW w:w="1260" w:type="dxa"/>
            <w:gridSpan w:val="2"/>
            <w:vAlign w:val="center"/>
          </w:tcPr>
          <w:p w14:paraId="218A8DD6">
            <w:pPr>
              <w:jc w:val="center"/>
              <w:rPr>
                <w:rFonts w:ascii="仿宋" w:hAnsi="仿宋" w:eastAsia="仿宋" w:cs="仿宋"/>
                <w:sz w:val="22"/>
                <w:szCs w:val="22"/>
              </w:rPr>
            </w:pPr>
            <w:r>
              <w:rPr>
                <w:rFonts w:hint="eastAsia" w:ascii="仿宋" w:hAnsi="仿宋" w:eastAsia="仿宋" w:cs="仿宋"/>
                <w:sz w:val="22"/>
                <w:szCs w:val="22"/>
              </w:rPr>
              <w:t>项目公司</w:t>
            </w:r>
          </w:p>
          <w:p w14:paraId="0CB1634D">
            <w:pPr>
              <w:jc w:val="center"/>
              <w:rPr>
                <w:rFonts w:ascii="仿宋" w:hAnsi="仿宋" w:eastAsia="仿宋" w:cs="仿宋"/>
                <w:sz w:val="22"/>
                <w:szCs w:val="22"/>
              </w:rPr>
            </w:pPr>
            <w:r>
              <w:rPr>
                <w:rFonts w:hint="eastAsia" w:ascii="仿宋" w:hAnsi="仿宋" w:eastAsia="仿宋" w:cs="仿宋"/>
                <w:sz w:val="22"/>
                <w:szCs w:val="22"/>
              </w:rPr>
              <w:t>资质要求</w:t>
            </w:r>
          </w:p>
        </w:tc>
        <w:tc>
          <w:tcPr>
            <w:tcW w:w="4318" w:type="dxa"/>
            <w:gridSpan w:val="4"/>
            <w:vAlign w:val="center"/>
          </w:tcPr>
          <w:p w14:paraId="7CE100B2">
            <w:pPr>
              <w:tabs>
                <w:tab w:val="left" w:pos="312"/>
              </w:tabs>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具备食品经营许可证。</w:t>
            </w:r>
          </w:p>
          <w:p w14:paraId="75381DF1">
            <w:pPr>
              <w:pStyle w:val="5"/>
              <w:rPr>
                <w:lang w:eastAsia="zh-CN"/>
              </w:rPr>
            </w:pPr>
          </w:p>
        </w:tc>
      </w:tr>
      <w:tr w14:paraId="5BCB9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38BD8549">
            <w:pPr>
              <w:jc w:val="center"/>
              <w:rPr>
                <w:rFonts w:ascii="仿宋" w:hAnsi="仿宋" w:eastAsia="仿宋" w:cs="仿宋"/>
                <w:sz w:val="22"/>
                <w:szCs w:val="22"/>
              </w:rPr>
            </w:pPr>
            <w:r>
              <w:rPr>
                <w:rFonts w:hint="eastAsia" w:ascii="仿宋" w:hAnsi="仿宋" w:eastAsia="仿宋" w:cs="仿宋"/>
                <w:sz w:val="22"/>
                <w:szCs w:val="22"/>
              </w:rPr>
              <w:t>*进场时间节点</w:t>
            </w:r>
          </w:p>
        </w:tc>
        <w:tc>
          <w:tcPr>
            <w:tcW w:w="2871" w:type="dxa"/>
            <w:gridSpan w:val="2"/>
            <w:vAlign w:val="center"/>
          </w:tcPr>
          <w:p w14:paraId="61C080D8">
            <w:pPr>
              <w:jc w:val="center"/>
              <w:rPr>
                <w:rFonts w:hint="eastAsia" w:ascii="仿宋" w:hAnsi="仿宋" w:eastAsia="仿宋" w:cs="仿宋"/>
                <w:sz w:val="22"/>
                <w:szCs w:val="22"/>
                <w:lang w:val="en-US" w:eastAsia="zh-CN"/>
              </w:rPr>
            </w:pPr>
            <w:r>
              <w:rPr>
                <w:rFonts w:hint="eastAsia" w:ascii="仿宋" w:hAnsi="仿宋" w:eastAsia="仿宋" w:cs="仿宋"/>
                <w:color w:val="000000" w:themeColor="text1"/>
                <w:sz w:val="22"/>
                <w:szCs w:val="22"/>
                <w14:textFill>
                  <w14:solidFill>
                    <w14:schemeClr w14:val="tx1"/>
                  </w14:solidFill>
                </w14:textFill>
              </w:rPr>
              <w:t>202</w:t>
            </w:r>
            <w:r>
              <w:rPr>
                <w:rFonts w:hint="eastAsia" w:ascii="仿宋" w:hAnsi="仿宋" w:eastAsia="仿宋" w:cs="仿宋"/>
                <w:color w:val="000000" w:themeColor="text1"/>
                <w:sz w:val="22"/>
                <w:szCs w:val="22"/>
                <w:lang w:val="en-US" w:eastAsia="zh-CN"/>
                <w14:textFill>
                  <w14:solidFill>
                    <w14:schemeClr w14:val="tx1"/>
                  </w14:solidFill>
                </w14:textFill>
              </w:rPr>
              <w:t>6</w:t>
            </w:r>
            <w:r>
              <w:rPr>
                <w:rFonts w:hint="eastAsia" w:ascii="仿宋" w:hAnsi="仿宋" w:eastAsia="仿宋" w:cs="仿宋"/>
                <w:color w:val="000000" w:themeColor="text1"/>
                <w:sz w:val="22"/>
                <w:szCs w:val="22"/>
                <w14:textFill>
                  <w14:solidFill>
                    <w14:schemeClr w14:val="tx1"/>
                  </w14:solidFill>
                </w14:textFill>
              </w:rPr>
              <w:t>.</w:t>
            </w:r>
            <w:r>
              <w:rPr>
                <w:rFonts w:hint="eastAsia" w:ascii="仿宋" w:hAnsi="仿宋" w:eastAsia="仿宋" w:cs="仿宋"/>
                <w:color w:val="000000" w:themeColor="text1"/>
                <w:sz w:val="22"/>
                <w:szCs w:val="22"/>
                <w:lang w:val="en-US" w:eastAsia="zh-CN"/>
                <w14:textFill>
                  <w14:solidFill>
                    <w14:schemeClr w14:val="tx1"/>
                  </w14:solidFill>
                </w14:textFill>
              </w:rPr>
              <w:t>8</w:t>
            </w:r>
          </w:p>
        </w:tc>
        <w:tc>
          <w:tcPr>
            <w:tcW w:w="1260" w:type="dxa"/>
            <w:gridSpan w:val="2"/>
            <w:vAlign w:val="center"/>
          </w:tcPr>
          <w:p w14:paraId="67320545">
            <w:pPr>
              <w:jc w:val="center"/>
              <w:rPr>
                <w:rFonts w:ascii="仿宋" w:hAnsi="仿宋" w:eastAsia="仿宋" w:cs="仿宋"/>
                <w:sz w:val="22"/>
                <w:szCs w:val="22"/>
              </w:rPr>
            </w:pPr>
            <w:r>
              <w:rPr>
                <w:rFonts w:hint="eastAsia" w:ascii="仿宋" w:hAnsi="仿宋" w:eastAsia="仿宋" w:cs="仿宋"/>
                <w:sz w:val="22"/>
                <w:szCs w:val="22"/>
              </w:rPr>
              <w:t>*工期、交货期要求</w:t>
            </w:r>
          </w:p>
        </w:tc>
        <w:tc>
          <w:tcPr>
            <w:tcW w:w="1198" w:type="dxa"/>
            <w:vAlign w:val="center"/>
          </w:tcPr>
          <w:p w14:paraId="04E324D3">
            <w:pPr>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15天</w:t>
            </w:r>
          </w:p>
        </w:tc>
        <w:tc>
          <w:tcPr>
            <w:tcW w:w="858" w:type="dxa"/>
            <w:vAlign w:val="center"/>
          </w:tcPr>
          <w:p w14:paraId="47D3895B">
            <w:pPr>
              <w:jc w:val="center"/>
              <w:rPr>
                <w:rFonts w:ascii="仿宋" w:hAnsi="仿宋" w:eastAsia="仿宋" w:cs="仿宋"/>
                <w:sz w:val="22"/>
                <w:szCs w:val="22"/>
              </w:rPr>
            </w:pPr>
            <w:r>
              <w:rPr>
                <w:rFonts w:hint="eastAsia" w:ascii="仿宋" w:hAnsi="仿宋" w:eastAsia="仿宋" w:cs="仿宋"/>
                <w:sz w:val="22"/>
                <w:szCs w:val="22"/>
              </w:rPr>
              <w:t>*质量要求</w:t>
            </w:r>
          </w:p>
        </w:tc>
        <w:tc>
          <w:tcPr>
            <w:tcW w:w="2262" w:type="dxa"/>
            <w:gridSpan w:val="2"/>
            <w:vAlign w:val="center"/>
          </w:tcPr>
          <w:p w14:paraId="270C3EAC">
            <w:pPr>
              <w:jc w:val="left"/>
              <w:rPr>
                <w:rFonts w:ascii="仿宋" w:hAnsi="仿宋" w:eastAsia="仿宋" w:cs="仿宋"/>
              </w:rPr>
            </w:pPr>
            <w:r>
              <w:rPr>
                <w:rFonts w:hint="eastAsia" w:ascii="仿宋" w:hAnsi="仿宋" w:eastAsia="仿宋" w:cs="仿宋"/>
                <w:lang w:val="en-US" w:eastAsia="zh-CN"/>
              </w:rPr>
              <w:t>产品质量符合国标。</w:t>
            </w:r>
          </w:p>
        </w:tc>
      </w:tr>
      <w:tr w14:paraId="5BCE7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7CBF8787">
            <w:pPr>
              <w:jc w:val="center"/>
              <w:rPr>
                <w:rFonts w:ascii="仿宋" w:hAnsi="仿宋" w:eastAsia="仿宋" w:cs="仿宋"/>
                <w:sz w:val="22"/>
                <w:szCs w:val="22"/>
              </w:rPr>
            </w:pPr>
            <w:r>
              <w:rPr>
                <w:rFonts w:hint="eastAsia" w:ascii="仿宋" w:hAnsi="仿宋" w:eastAsia="仿宋" w:cs="仿宋"/>
                <w:sz w:val="22"/>
                <w:szCs w:val="22"/>
              </w:rPr>
              <w:t>图纸及相关要求</w:t>
            </w:r>
          </w:p>
        </w:tc>
        <w:tc>
          <w:tcPr>
            <w:tcW w:w="8449" w:type="dxa"/>
            <w:gridSpan w:val="8"/>
            <w:vAlign w:val="center"/>
          </w:tcPr>
          <w:p w14:paraId="16507DB0">
            <w:pPr>
              <w:jc w:val="left"/>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无</w:t>
            </w:r>
          </w:p>
        </w:tc>
      </w:tr>
      <w:tr w14:paraId="20C1D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0FA4C495">
            <w:pPr>
              <w:jc w:val="center"/>
              <w:rPr>
                <w:rFonts w:ascii="仿宋" w:hAnsi="仿宋" w:eastAsia="仿宋" w:cs="仿宋"/>
                <w:sz w:val="22"/>
                <w:szCs w:val="22"/>
              </w:rPr>
            </w:pPr>
            <w:r>
              <w:rPr>
                <w:rFonts w:hint="eastAsia" w:ascii="仿宋" w:hAnsi="仿宋" w:eastAsia="仿宋" w:cs="仿宋"/>
                <w:sz w:val="22"/>
                <w:szCs w:val="22"/>
              </w:rPr>
              <w:t>技术标准及参数要求</w:t>
            </w:r>
          </w:p>
        </w:tc>
        <w:tc>
          <w:tcPr>
            <w:tcW w:w="8449" w:type="dxa"/>
            <w:gridSpan w:val="8"/>
            <w:vAlign w:val="center"/>
          </w:tcPr>
          <w:p w14:paraId="24E81376">
            <w:pPr>
              <w:jc w:val="left"/>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按酒店确定月饼口味加工定制。</w:t>
            </w:r>
          </w:p>
        </w:tc>
      </w:tr>
      <w:tr w14:paraId="660AB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768" w:type="dxa"/>
            <w:vAlign w:val="center"/>
          </w:tcPr>
          <w:p w14:paraId="288579CD">
            <w:pPr>
              <w:jc w:val="left"/>
              <w:rPr>
                <w:rFonts w:ascii="仿宋" w:hAnsi="仿宋" w:eastAsia="仿宋" w:cs="仿宋"/>
              </w:rPr>
            </w:pPr>
            <w:r>
              <w:rPr>
                <w:rFonts w:hint="eastAsia" w:ascii="仿宋" w:hAnsi="仿宋" w:eastAsia="仿宋" w:cs="仿宋"/>
                <w:sz w:val="22"/>
                <w:szCs w:val="22"/>
              </w:rPr>
              <w:t>*界面划分要求</w:t>
            </w:r>
          </w:p>
        </w:tc>
        <w:tc>
          <w:tcPr>
            <w:tcW w:w="8449" w:type="dxa"/>
            <w:gridSpan w:val="8"/>
            <w:vAlign w:val="center"/>
          </w:tcPr>
          <w:p w14:paraId="525A59B2">
            <w:pPr>
              <w:jc w:val="left"/>
              <w:rPr>
                <w:rFonts w:ascii="仿宋" w:hAnsi="仿宋" w:eastAsia="仿宋" w:cs="仿宋"/>
              </w:rPr>
            </w:pPr>
            <w:r>
              <w:rPr>
                <w:rFonts w:hint="eastAsia" w:ascii="仿宋" w:hAnsi="仿宋" w:eastAsia="仿宋" w:cs="仿宋"/>
              </w:rPr>
              <w:t>无</w:t>
            </w:r>
          </w:p>
        </w:tc>
      </w:tr>
      <w:tr w14:paraId="6D5BF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768" w:type="dxa"/>
            <w:vAlign w:val="center"/>
          </w:tcPr>
          <w:p w14:paraId="4BCA3740">
            <w:pPr>
              <w:jc w:val="center"/>
              <w:rPr>
                <w:rFonts w:ascii="仿宋" w:hAnsi="仿宋" w:eastAsia="仿宋" w:cs="仿宋"/>
                <w:sz w:val="22"/>
                <w:szCs w:val="22"/>
              </w:rPr>
            </w:pPr>
            <w:r>
              <w:rPr>
                <w:rFonts w:hint="eastAsia" w:ascii="仿宋" w:hAnsi="仿宋" w:eastAsia="仿宋" w:cs="仿宋"/>
                <w:sz w:val="22"/>
                <w:szCs w:val="22"/>
              </w:rPr>
              <w:t>保修、售后或后期服务要求</w:t>
            </w:r>
          </w:p>
        </w:tc>
        <w:tc>
          <w:tcPr>
            <w:tcW w:w="8449" w:type="dxa"/>
            <w:gridSpan w:val="8"/>
            <w:vAlign w:val="center"/>
          </w:tcPr>
          <w:p w14:paraId="750A7BB5">
            <w:pPr>
              <w:jc w:val="left"/>
              <w:rPr>
                <w:rFonts w:hint="default" w:ascii="仿宋" w:hAnsi="仿宋" w:eastAsia="仿宋" w:cs="仿宋"/>
                <w:lang w:val="en-US" w:eastAsia="zh-CN"/>
              </w:rPr>
            </w:pPr>
            <w:r>
              <w:rPr>
                <w:rFonts w:hint="eastAsia" w:ascii="仿宋" w:hAnsi="仿宋" w:eastAsia="仿宋" w:cs="仿宋"/>
                <w:lang w:val="en-US" w:eastAsia="zh-CN"/>
              </w:rPr>
              <w:t>产品质量符合国标。次品及时调换补充（运输中破损等）</w:t>
            </w:r>
          </w:p>
        </w:tc>
      </w:tr>
      <w:tr w14:paraId="65D44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768" w:type="dxa"/>
            <w:vAlign w:val="center"/>
          </w:tcPr>
          <w:p w14:paraId="27232ADF">
            <w:pPr>
              <w:jc w:val="center"/>
              <w:rPr>
                <w:rFonts w:ascii="仿宋" w:hAnsi="仿宋" w:eastAsia="仿宋" w:cs="仿宋"/>
                <w:sz w:val="22"/>
                <w:szCs w:val="22"/>
              </w:rPr>
            </w:pPr>
            <w:r>
              <w:rPr>
                <w:rFonts w:hint="eastAsia" w:ascii="仿宋" w:hAnsi="仿宋" w:eastAsia="仿宋" w:cs="仿宋"/>
                <w:sz w:val="22"/>
                <w:szCs w:val="22"/>
              </w:rPr>
              <w:t>*支付节点要求</w:t>
            </w:r>
          </w:p>
        </w:tc>
        <w:tc>
          <w:tcPr>
            <w:tcW w:w="8449" w:type="dxa"/>
            <w:gridSpan w:val="8"/>
            <w:vAlign w:val="center"/>
          </w:tcPr>
          <w:p w14:paraId="5E498122">
            <w:pPr>
              <w:pStyle w:val="5"/>
              <w:ind w:left="0" w:firstLine="0"/>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1.签订合同后，支付合同价20%的预付款；</w:t>
            </w:r>
          </w:p>
          <w:p w14:paraId="37C16DCB">
            <w:pPr>
              <w:pStyle w:val="5"/>
              <w:ind w:left="0" w:firstLine="0"/>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2.合同清单内所有货到现场，经甲方验收合格后，付至合同价的95%；</w:t>
            </w:r>
          </w:p>
          <w:p w14:paraId="57904366">
            <w:pPr>
              <w:tabs>
                <w:tab w:val="left" w:pos="812"/>
              </w:tabs>
              <w:jc w:val="left"/>
              <w:rPr>
                <w:rFonts w:hint="default" w:ascii="仿宋" w:hAnsi="仿宋" w:eastAsia="仿宋" w:cs="仿宋"/>
                <w:sz w:val="22"/>
                <w:szCs w:val="22"/>
                <w:lang w:val="en-US" w:eastAsia="zh-CN"/>
              </w:rPr>
            </w:pPr>
            <w:r>
              <w:rPr>
                <w:rFonts w:hint="eastAsia" w:ascii="仿宋" w:hAnsi="仿宋" w:eastAsia="仿宋" w:cs="仿宋"/>
                <w:kern w:val="2"/>
                <w:sz w:val="22"/>
                <w:szCs w:val="22"/>
                <w:lang w:val="en-US" w:eastAsia="zh-CN" w:bidi="ar-SA"/>
              </w:rPr>
              <w:t>3.质保金为合同价的5%，质保期满后，甲方在按合同约定扣除质保期内应由乙方支付的各类款项和违约金后，向乙方无息支付。</w:t>
            </w:r>
          </w:p>
        </w:tc>
      </w:tr>
      <w:tr w14:paraId="5EE12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768" w:type="dxa"/>
            <w:vAlign w:val="center"/>
          </w:tcPr>
          <w:p w14:paraId="7ED85202">
            <w:pPr>
              <w:jc w:val="center"/>
              <w:rPr>
                <w:rFonts w:ascii="仿宋" w:hAnsi="仿宋" w:eastAsia="仿宋" w:cs="仿宋"/>
                <w:sz w:val="22"/>
                <w:szCs w:val="22"/>
              </w:rPr>
            </w:pPr>
            <w:r>
              <w:rPr>
                <w:rFonts w:hint="eastAsia" w:ascii="仿宋" w:hAnsi="仿宋" w:eastAsia="仿宋" w:cs="仿宋"/>
                <w:sz w:val="22"/>
                <w:szCs w:val="22"/>
              </w:rPr>
              <w:t>其他要求</w:t>
            </w:r>
          </w:p>
        </w:tc>
        <w:tc>
          <w:tcPr>
            <w:tcW w:w="8449" w:type="dxa"/>
            <w:gridSpan w:val="8"/>
            <w:vAlign w:val="center"/>
          </w:tcPr>
          <w:p w14:paraId="149F006F">
            <w:pPr>
              <w:jc w:val="left"/>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符合国家食品安全及国家相关月饼食品标准要求。</w:t>
            </w:r>
          </w:p>
        </w:tc>
      </w:tr>
    </w:tbl>
    <w:p w14:paraId="02CBAE8D">
      <w:pPr>
        <w:rPr>
          <w:rFonts w:ascii="仿宋" w:hAnsi="仿宋" w:eastAsia="仿宋" w:cs="仿宋"/>
          <w:sz w:val="22"/>
          <w:szCs w:val="22"/>
        </w:rPr>
      </w:pPr>
      <w:r>
        <w:rPr>
          <w:rFonts w:hint="eastAsia" w:ascii="仿宋" w:hAnsi="仿宋" w:eastAsia="仿宋" w:cs="仿宋"/>
          <w:sz w:val="22"/>
          <w:szCs w:val="22"/>
        </w:rPr>
        <w:t>注：带*为必填项，其他项视实际情况填写；请示流程（招标计划）、项目资料等文件需后附。</w:t>
      </w:r>
    </w:p>
    <w:sectPr>
      <w:pgSz w:w="11906" w:h="16838"/>
      <w:pgMar w:top="533" w:right="907" w:bottom="794" w:left="90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342E70D5"/>
    <w:rsid w:val="00014190"/>
    <w:rsid w:val="00030C2A"/>
    <w:rsid w:val="00072432"/>
    <w:rsid w:val="0010674F"/>
    <w:rsid w:val="00106A55"/>
    <w:rsid w:val="00163151"/>
    <w:rsid w:val="001765F1"/>
    <w:rsid w:val="001C5BE4"/>
    <w:rsid w:val="002901C9"/>
    <w:rsid w:val="00296D09"/>
    <w:rsid w:val="003027DB"/>
    <w:rsid w:val="00335029"/>
    <w:rsid w:val="00355FE8"/>
    <w:rsid w:val="003A2B9C"/>
    <w:rsid w:val="004154A2"/>
    <w:rsid w:val="004B011F"/>
    <w:rsid w:val="005B33C4"/>
    <w:rsid w:val="00623278"/>
    <w:rsid w:val="006617A0"/>
    <w:rsid w:val="00743FB6"/>
    <w:rsid w:val="007564A7"/>
    <w:rsid w:val="00773494"/>
    <w:rsid w:val="00784899"/>
    <w:rsid w:val="007933F0"/>
    <w:rsid w:val="00892217"/>
    <w:rsid w:val="008B42C3"/>
    <w:rsid w:val="009224B2"/>
    <w:rsid w:val="009303F3"/>
    <w:rsid w:val="00980317"/>
    <w:rsid w:val="0099583D"/>
    <w:rsid w:val="00A11004"/>
    <w:rsid w:val="00AB562E"/>
    <w:rsid w:val="00C24C89"/>
    <w:rsid w:val="00C307B4"/>
    <w:rsid w:val="00C35872"/>
    <w:rsid w:val="00CE0EF1"/>
    <w:rsid w:val="00D06CFF"/>
    <w:rsid w:val="00E42FBC"/>
    <w:rsid w:val="00EA4B43"/>
    <w:rsid w:val="00EB27D4"/>
    <w:rsid w:val="00FD782D"/>
    <w:rsid w:val="01AC3774"/>
    <w:rsid w:val="01D15094"/>
    <w:rsid w:val="03737A47"/>
    <w:rsid w:val="08E33103"/>
    <w:rsid w:val="097906FF"/>
    <w:rsid w:val="0AC15FA3"/>
    <w:rsid w:val="0B543453"/>
    <w:rsid w:val="0BC32105"/>
    <w:rsid w:val="0D2658A2"/>
    <w:rsid w:val="0E265C73"/>
    <w:rsid w:val="0F7E3FE1"/>
    <w:rsid w:val="0FF56606"/>
    <w:rsid w:val="10545A59"/>
    <w:rsid w:val="10D43622"/>
    <w:rsid w:val="10E85D98"/>
    <w:rsid w:val="118D733C"/>
    <w:rsid w:val="11AB600B"/>
    <w:rsid w:val="12971B2C"/>
    <w:rsid w:val="12FF0188"/>
    <w:rsid w:val="134F7106"/>
    <w:rsid w:val="14641899"/>
    <w:rsid w:val="147768EA"/>
    <w:rsid w:val="14B017D2"/>
    <w:rsid w:val="14BE0725"/>
    <w:rsid w:val="169F2A6A"/>
    <w:rsid w:val="172911E6"/>
    <w:rsid w:val="18AE1818"/>
    <w:rsid w:val="1C1B43D2"/>
    <w:rsid w:val="1C4515D1"/>
    <w:rsid w:val="1D31578F"/>
    <w:rsid w:val="1D3568D7"/>
    <w:rsid w:val="1D5C4048"/>
    <w:rsid w:val="1F6A2B6C"/>
    <w:rsid w:val="2130097A"/>
    <w:rsid w:val="22DF73CD"/>
    <w:rsid w:val="23266232"/>
    <w:rsid w:val="254C02EC"/>
    <w:rsid w:val="255E12AF"/>
    <w:rsid w:val="25D504FF"/>
    <w:rsid w:val="25F0369F"/>
    <w:rsid w:val="265B0C9C"/>
    <w:rsid w:val="268E5764"/>
    <w:rsid w:val="271B6840"/>
    <w:rsid w:val="27943165"/>
    <w:rsid w:val="27F61F7D"/>
    <w:rsid w:val="29604CAB"/>
    <w:rsid w:val="29851533"/>
    <w:rsid w:val="2A1063BC"/>
    <w:rsid w:val="2A5A67B3"/>
    <w:rsid w:val="2AA65B04"/>
    <w:rsid w:val="2B973F5C"/>
    <w:rsid w:val="2E5A2056"/>
    <w:rsid w:val="2E8B51FC"/>
    <w:rsid w:val="2E8F7410"/>
    <w:rsid w:val="2F190459"/>
    <w:rsid w:val="2F503997"/>
    <w:rsid w:val="2FFB511A"/>
    <w:rsid w:val="30B61F2E"/>
    <w:rsid w:val="30D815D0"/>
    <w:rsid w:val="30F86842"/>
    <w:rsid w:val="31482D06"/>
    <w:rsid w:val="315946D9"/>
    <w:rsid w:val="320B1534"/>
    <w:rsid w:val="323942F8"/>
    <w:rsid w:val="32662482"/>
    <w:rsid w:val="3275328B"/>
    <w:rsid w:val="33DE566E"/>
    <w:rsid w:val="33E118EB"/>
    <w:rsid w:val="340B1478"/>
    <w:rsid w:val="342E70D5"/>
    <w:rsid w:val="35D408E8"/>
    <w:rsid w:val="3666694A"/>
    <w:rsid w:val="36A37ABB"/>
    <w:rsid w:val="377F2462"/>
    <w:rsid w:val="38C26E75"/>
    <w:rsid w:val="38E969F2"/>
    <w:rsid w:val="39712ED9"/>
    <w:rsid w:val="39F06F70"/>
    <w:rsid w:val="3A2A4F7A"/>
    <w:rsid w:val="3B2D5C71"/>
    <w:rsid w:val="3C5065B2"/>
    <w:rsid w:val="3C7D3EBA"/>
    <w:rsid w:val="3CF81BEF"/>
    <w:rsid w:val="3D6B6529"/>
    <w:rsid w:val="3E02032E"/>
    <w:rsid w:val="3E2E176C"/>
    <w:rsid w:val="3E5C3955"/>
    <w:rsid w:val="3F7B0026"/>
    <w:rsid w:val="402D1859"/>
    <w:rsid w:val="40DE2DE3"/>
    <w:rsid w:val="411C03FB"/>
    <w:rsid w:val="414A4154"/>
    <w:rsid w:val="4192105F"/>
    <w:rsid w:val="41A90E7A"/>
    <w:rsid w:val="42E17F00"/>
    <w:rsid w:val="43281B62"/>
    <w:rsid w:val="43DE650E"/>
    <w:rsid w:val="45207F93"/>
    <w:rsid w:val="45647843"/>
    <w:rsid w:val="45E36D4A"/>
    <w:rsid w:val="46911EDD"/>
    <w:rsid w:val="46B433C6"/>
    <w:rsid w:val="46C16874"/>
    <w:rsid w:val="4719790D"/>
    <w:rsid w:val="47776185"/>
    <w:rsid w:val="48221C77"/>
    <w:rsid w:val="48913451"/>
    <w:rsid w:val="48AC1250"/>
    <w:rsid w:val="48DF33D4"/>
    <w:rsid w:val="493579B8"/>
    <w:rsid w:val="4984543A"/>
    <w:rsid w:val="4B486E71"/>
    <w:rsid w:val="4CCE54D4"/>
    <w:rsid w:val="4D463A31"/>
    <w:rsid w:val="4E020A7E"/>
    <w:rsid w:val="4E8567CB"/>
    <w:rsid w:val="4E9F39D8"/>
    <w:rsid w:val="4FAE7D18"/>
    <w:rsid w:val="4FF82750"/>
    <w:rsid w:val="509E13F8"/>
    <w:rsid w:val="522378D0"/>
    <w:rsid w:val="523A0E2C"/>
    <w:rsid w:val="52512763"/>
    <w:rsid w:val="536610EA"/>
    <w:rsid w:val="54602E16"/>
    <w:rsid w:val="54DB76A5"/>
    <w:rsid w:val="55317969"/>
    <w:rsid w:val="55CC644B"/>
    <w:rsid w:val="56874356"/>
    <w:rsid w:val="56A61C28"/>
    <w:rsid w:val="56AD68BF"/>
    <w:rsid w:val="59204ACB"/>
    <w:rsid w:val="59440F4D"/>
    <w:rsid w:val="5A3A055D"/>
    <w:rsid w:val="5B4B1565"/>
    <w:rsid w:val="5B9B7485"/>
    <w:rsid w:val="5BCD51C4"/>
    <w:rsid w:val="5C225837"/>
    <w:rsid w:val="5C5F68AD"/>
    <w:rsid w:val="5CCA4137"/>
    <w:rsid w:val="5CD71E31"/>
    <w:rsid w:val="5D26535D"/>
    <w:rsid w:val="5D465377"/>
    <w:rsid w:val="5DAF73C1"/>
    <w:rsid w:val="5DEE4C30"/>
    <w:rsid w:val="5F443E10"/>
    <w:rsid w:val="5FF7215C"/>
    <w:rsid w:val="615A368D"/>
    <w:rsid w:val="622B4155"/>
    <w:rsid w:val="645376F4"/>
    <w:rsid w:val="654824D4"/>
    <w:rsid w:val="66860279"/>
    <w:rsid w:val="67634C3B"/>
    <w:rsid w:val="68890206"/>
    <w:rsid w:val="6893600D"/>
    <w:rsid w:val="692E3C68"/>
    <w:rsid w:val="69C2021E"/>
    <w:rsid w:val="69F97B76"/>
    <w:rsid w:val="6A1D00FB"/>
    <w:rsid w:val="6A584E20"/>
    <w:rsid w:val="6AE57AC0"/>
    <w:rsid w:val="6B4A5EFE"/>
    <w:rsid w:val="6B8F438D"/>
    <w:rsid w:val="6BD40EF8"/>
    <w:rsid w:val="6BD929A0"/>
    <w:rsid w:val="6C584ECF"/>
    <w:rsid w:val="6C657179"/>
    <w:rsid w:val="6C960240"/>
    <w:rsid w:val="6CFE7F8C"/>
    <w:rsid w:val="6D0B2471"/>
    <w:rsid w:val="6D1F1741"/>
    <w:rsid w:val="6D414A1D"/>
    <w:rsid w:val="6DA71E62"/>
    <w:rsid w:val="6E2525A5"/>
    <w:rsid w:val="6E7F767B"/>
    <w:rsid w:val="6F464A26"/>
    <w:rsid w:val="6FF130E5"/>
    <w:rsid w:val="70147235"/>
    <w:rsid w:val="704E4817"/>
    <w:rsid w:val="71092E56"/>
    <w:rsid w:val="71E84AEE"/>
    <w:rsid w:val="72D4230E"/>
    <w:rsid w:val="72E9232D"/>
    <w:rsid w:val="73B92809"/>
    <w:rsid w:val="744D3122"/>
    <w:rsid w:val="75783DF1"/>
    <w:rsid w:val="76A21419"/>
    <w:rsid w:val="76E934EC"/>
    <w:rsid w:val="782D11B6"/>
    <w:rsid w:val="783E2796"/>
    <w:rsid w:val="79856DD0"/>
    <w:rsid w:val="799F0E16"/>
    <w:rsid w:val="7B872377"/>
    <w:rsid w:val="7D11554A"/>
    <w:rsid w:val="7DE918E4"/>
    <w:rsid w:val="7E114DDB"/>
    <w:rsid w:val="7E1C57BB"/>
    <w:rsid w:val="7E29333C"/>
    <w:rsid w:val="7E3244F5"/>
    <w:rsid w:val="7E9B275D"/>
    <w:rsid w:val="7EBC0E99"/>
    <w:rsid w:val="7ECB4974"/>
    <w:rsid w:val="7F703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semiHidden/>
    <w:qFormat/>
    <w:uiPriority w:val="0"/>
    <w:pPr>
      <w:ind w:firstLine="420" w:firstLineChars="200"/>
    </w:pPr>
    <w:rPr>
      <w:rFonts w:ascii="Times New Roman" w:hAnsi="Times New Roman"/>
      <w:kern w:val="0"/>
      <w:sz w:val="20"/>
      <w:szCs w:val="24"/>
    </w:rPr>
  </w:style>
  <w:style w:type="paragraph" w:styleId="3">
    <w:name w:val="Body Text Indent"/>
    <w:basedOn w:val="1"/>
    <w:unhideWhenUsed/>
    <w:qFormat/>
    <w:uiPriority w:val="99"/>
    <w:pPr>
      <w:spacing w:after="120"/>
      <w:ind w:left="420" w:leftChars="200"/>
    </w:pPr>
  </w:style>
  <w:style w:type="paragraph" w:styleId="4">
    <w:name w:val="Normal Indent"/>
    <w:basedOn w:val="1"/>
    <w:qFormat/>
    <w:uiPriority w:val="0"/>
    <w:pPr>
      <w:ind w:firstLine="420"/>
    </w:pPr>
  </w:style>
  <w:style w:type="paragraph" w:styleId="5">
    <w:name w:val="Body Text"/>
    <w:basedOn w:val="1"/>
    <w:next w:val="1"/>
    <w:qFormat/>
    <w:uiPriority w:val="1"/>
    <w:pPr>
      <w:ind w:left="779" w:firstLine="641"/>
      <w:jc w:val="left"/>
    </w:pPr>
    <w:rPr>
      <w:rFonts w:ascii="宋体" w:hAnsi="宋体"/>
      <w:kern w:val="0"/>
      <w:sz w:val="32"/>
      <w:szCs w:val="32"/>
      <w:lang w:eastAsia="en-US"/>
    </w:rPr>
  </w:style>
  <w:style w:type="paragraph" w:styleId="6">
    <w:name w:val="footer"/>
    <w:basedOn w:val="1"/>
    <w:link w:val="13"/>
    <w:qFormat/>
    <w:uiPriority w:val="0"/>
    <w:pPr>
      <w:tabs>
        <w:tab w:val="center" w:pos="4320"/>
        <w:tab w:val="right" w:pos="8640"/>
      </w:tabs>
    </w:pPr>
  </w:style>
  <w:style w:type="paragraph" w:styleId="7">
    <w:name w:val="header"/>
    <w:basedOn w:val="1"/>
    <w:link w:val="12"/>
    <w:qFormat/>
    <w:uiPriority w:val="0"/>
    <w:pPr>
      <w:tabs>
        <w:tab w:val="center" w:pos="4320"/>
        <w:tab w:val="right" w:pos="8640"/>
      </w:tabs>
    </w:pPr>
  </w:style>
  <w:style w:type="paragraph" w:styleId="8">
    <w:name w:val="Normal (Web)"/>
    <w:basedOn w:val="1"/>
    <w:unhideWhenUsed/>
    <w:qFormat/>
    <w:uiPriority w:val="99"/>
    <w:pPr>
      <w:jc w:val="left"/>
    </w:pPr>
    <w:rPr>
      <w:rFonts w:ascii="Times New Roman" w:hAnsi="Times New Roman"/>
      <w:kern w:val="0"/>
      <w:sz w:val="24"/>
      <w:szCs w:val="20"/>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Header Char"/>
    <w:basedOn w:val="11"/>
    <w:link w:val="7"/>
    <w:qFormat/>
    <w:uiPriority w:val="0"/>
    <w:rPr>
      <w:rFonts w:asciiTheme="minorHAnsi" w:hAnsiTheme="minorHAnsi" w:eastAsiaTheme="minorEastAsia" w:cstheme="minorBidi"/>
      <w:kern w:val="2"/>
      <w:sz w:val="21"/>
      <w:szCs w:val="24"/>
    </w:rPr>
  </w:style>
  <w:style w:type="character" w:customStyle="1" w:styleId="13">
    <w:name w:val="Footer Char"/>
    <w:basedOn w:val="11"/>
    <w:link w:val="6"/>
    <w:qFormat/>
    <w:uiPriority w:val="0"/>
    <w:rPr>
      <w:rFonts w:asciiTheme="minorHAnsi" w:hAnsiTheme="minorHAnsi" w:eastAsiaTheme="minorEastAsia" w:cstheme="minorBidi"/>
      <w:kern w:val="2"/>
      <w:sz w:val="21"/>
      <w:szCs w:val="24"/>
    </w:rPr>
  </w:style>
  <w:style w:type="paragraph" w:styleId="1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721</Words>
  <Characters>783</Characters>
  <Lines>2</Lines>
  <Paragraphs>2</Paragraphs>
  <TotalTime>6</TotalTime>
  <ScaleCrop>false</ScaleCrop>
  <LinksUpToDate>false</LinksUpToDate>
  <CharactersWithSpaces>789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2025-05-26T10:06:00Z</dcterms:created>
  <dc:creator>YQY</dc:creator>
  <cp:lastModifiedBy>龙燕儿</cp:lastModifiedBy>
  <cp:lastPrinted>2025-05-27T06:15:00Z</cp:lastPrinted>
  <dcterms:modified xsi:type="dcterms:W3CDTF">2026-07-01T02:15:32Z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F80A712C87CB4A9A949BF9681FA59F9A_13</vt:lpwstr>
  </property>
  <property fmtid="{D5CDD505-2E9C-101B-9397-08002B2CF9AE}" pid="4" name="KSOTemplateDocerSaveRecord">
    <vt:lpwstr>eyJoZGlkIjoiMzYxY2VhYWUyMTk3ZjEwOTk1OGM1ZGQ0ZWI3ZjlkNDIiLCJ1c2VySWQiOiI0MzgxMzU0OTIifQ==</vt:lpwstr>
  </property>
</Properties>
</file>