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DE5D66">
      <w:pPr>
        <w:keepNext w:val="0"/>
        <w:keepLines w:val="0"/>
        <w:pageBreakBefore w:val="0"/>
        <w:wordWrap/>
        <w:overflowPunct/>
        <w:topLinePunct w:val="0"/>
        <w:autoSpaceDE w:val="0"/>
        <w:bidi w:val="0"/>
        <w:spacing w:before="101" w:line="560" w:lineRule="exact"/>
        <w:jc w:val="center"/>
        <w:rPr>
          <w:rFonts w:hint="eastAsia" w:ascii="方正小标宋简体" w:hAnsi="Calibri" w:eastAsia="方正小标宋简体" w:cs="FZXBSK--GBK1-0"/>
          <w:snapToGrid/>
          <w:color w:val="000000"/>
          <w:kern w:val="0"/>
          <w:sz w:val="44"/>
          <w:szCs w:val="44"/>
          <w:lang w:val="en-US" w:eastAsia="zh-CN" w:bidi="ar-SA"/>
        </w:rPr>
      </w:pPr>
      <w:r>
        <w:rPr>
          <w:rFonts w:hint="eastAsia" w:ascii="方正小标宋简体" w:hAnsi="Calibri" w:eastAsia="方正小标宋简体" w:cs="FZXBSK--GBK1-0"/>
          <w:snapToGrid/>
          <w:color w:val="000000"/>
          <w:kern w:val="0"/>
          <w:sz w:val="44"/>
          <w:szCs w:val="44"/>
          <w:lang w:val="en-US" w:eastAsia="zh-CN" w:bidi="ar-SA"/>
        </w:rPr>
        <w:t>绿化清洁服务承包合同（仅供参考）</w:t>
      </w:r>
    </w:p>
    <w:p w14:paraId="68546BFD">
      <w:pPr>
        <w:pStyle w:val="3"/>
        <w:keepNext w:val="0"/>
        <w:keepLines w:val="0"/>
        <w:pageBreakBefore w:val="0"/>
        <w:wordWrap/>
        <w:overflowPunct/>
        <w:topLinePunct w:val="0"/>
        <w:autoSpaceDE w:val="0"/>
        <w:bidi w:val="0"/>
        <w:spacing w:line="560" w:lineRule="exact"/>
        <w:rPr>
          <w:sz w:val="24"/>
          <w:szCs w:val="24"/>
        </w:rPr>
      </w:pPr>
    </w:p>
    <w:p w14:paraId="166AC03A">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both"/>
        <w:textAlignment w:val="auto"/>
        <w:rPr>
          <w:rFonts w:hint="default" w:ascii="仿宋_GB2312" w:hAnsi="Calibri" w:eastAsia="仿宋_GB2312" w:cs="仿宋_GB2312"/>
          <w:snapToGrid/>
          <w:kern w:val="0"/>
          <w:sz w:val="32"/>
          <w:szCs w:val="32"/>
          <w:lang w:val="en-US" w:eastAsia="zh-CN"/>
        </w:rPr>
      </w:pPr>
      <w:r>
        <w:rPr>
          <w:rFonts w:hint="eastAsia" w:ascii="仿宋_GB2312" w:hAnsi="Calibri" w:eastAsia="仿宋_GB2312" w:cs="仿宋_GB2312"/>
          <w:snapToGrid/>
          <w:kern w:val="0"/>
          <w:sz w:val="32"/>
          <w:szCs w:val="32"/>
          <w:lang w:eastAsia="zh-CN"/>
        </w:rPr>
        <w:t>甲方：（以下简称“甲方”）</w:t>
      </w:r>
      <w:r>
        <w:rPr>
          <w:rFonts w:hint="eastAsia" w:ascii="仿宋_GB2312" w:hAnsi="Calibri" w:eastAsia="仿宋_GB2312" w:cs="仿宋_GB2312"/>
          <w:snapToGrid/>
          <w:kern w:val="0"/>
          <w:sz w:val="32"/>
          <w:szCs w:val="32"/>
          <w:lang w:val="en-US" w:eastAsia="zh-CN"/>
        </w:rPr>
        <w:t>深圳市龙强物业管理有限公司</w:t>
      </w:r>
    </w:p>
    <w:p w14:paraId="5BC550AD">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both"/>
        <w:textAlignment w:val="auto"/>
        <w:rPr>
          <w:rFonts w:hint="default" w:ascii="仿宋_GB2312" w:hAnsi="Calibri" w:eastAsia="仿宋_GB2312" w:cs="仿宋_GB2312"/>
          <w:snapToGrid/>
          <w:kern w:val="0"/>
          <w:sz w:val="32"/>
          <w:szCs w:val="32"/>
          <w:lang w:val="en-US" w:eastAsia="zh-CN"/>
        </w:rPr>
      </w:pPr>
      <w:r>
        <w:rPr>
          <w:rFonts w:hint="eastAsia" w:ascii="仿宋_GB2312" w:hAnsi="Calibri" w:eastAsia="仿宋_GB2312" w:cs="仿宋_GB2312"/>
          <w:snapToGrid/>
          <w:kern w:val="0"/>
          <w:sz w:val="32"/>
          <w:szCs w:val="32"/>
          <w:lang w:eastAsia="zh-CN"/>
        </w:rPr>
        <w:t>法定代表人：</w:t>
      </w:r>
    </w:p>
    <w:p w14:paraId="6B0C0522">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both"/>
        <w:textAlignment w:val="auto"/>
        <w:rPr>
          <w:rFonts w:hint="default" w:ascii="仿宋_GB2312" w:hAnsi="Calibri" w:eastAsia="仿宋_GB2312" w:cs="仿宋_GB2312"/>
          <w:snapToGrid/>
          <w:kern w:val="0"/>
          <w:sz w:val="32"/>
          <w:szCs w:val="32"/>
          <w:lang w:val="en-US" w:eastAsia="zh-CN"/>
        </w:rPr>
      </w:pPr>
      <w:r>
        <w:rPr>
          <w:rFonts w:hint="eastAsia" w:ascii="仿宋_GB2312" w:hAnsi="Calibri" w:eastAsia="仿宋_GB2312" w:cs="仿宋_GB2312"/>
          <w:snapToGrid/>
          <w:kern w:val="0"/>
          <w:sz w:val="32"/>
          <w:szCs w:val="32"/>
          <w:lang w:eastAsia="zh-CN"/>
        </w:rPr>
        <w:t>地 址：</w:t>
      </w:r>
      <w:r>
        <w:rPr>
          <w:rFonts w:hint="eastAsia" w:ascii="仿宋_GB2312" w:hAnsi="Calibri" w:eastAsia="仿宋_GB2312" w:cs="仿宋_GB2312"/>
          <w:snapToGrid/>
          <w:kern w:val="0"/>
          <w:sz w:val="32"/>
          <w:szCs w:val="32"/>
          <w:lang w:val="en-US" w:eastAsia="zh-CN"/>
        </w:rPr>
        <w:t>深圳市龙华区民治街道北站社区龙华区数字创新中心（民治股份商业中心）C栋301</w:t>
      </w:r>
    </w:p>
    <w:p w14:paraId="50A2BB09">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both"/>
        <w:textAlignment w:val="auto"/>
        <w:rPr>
          <w:rFonts w:hint="eastAsia" w:ascii="仿宋_GB2312" w:hAnsi="Calibri" w:eastAsia="仿宋_GB2312" w:cs="仿宋_GB2312"/>
          <w:snapToGrid/>
          <w:kern w:val="0"/>
          <w:sz w:val="32"/>
          <w:szCs w:val="32"/>
          <w:lang w:eastAsia="zh-CN"/>
        </w:rPr>
      </w:pPr>
      <w:r>
        <w:rPr>
          <w:rFonts w:hint="eastAsia" w:ascii="仿宋_GB2312" w:hAnsi="Calibri" w:eastAsia="仿宋_GB2312" w:cs="仿宋_GB2312"/>
          <w:snapToGrid/>
          <w:kern w:val="0"/>
          <w:sz w:val="32"/>
          <w:szCs w:val="32"/>
          <w:lang w:eastAsia="zh-CN"/>
        </w:rPr>
        <w:t>电 话：</w:t>
      </w:r>
    </w:p>
    <w:p w14:paraId="682EF27C">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both"/>
        <w:textAlignment w:val="auto"/>
        <w:rPr>
          <w:rFonts w:hint="eastAsia" w:ascii="仿宋_GB2312" w:hAnsi="Calibri" w:eastAsia="仿宋_GB2312" w:cs="仿宋_GB2312"/>
          <w:snapToGrid/>
          <w:kern w:val="0"/>
          <w:sz w:val="32"/>
          <w:szCs w:val="32"/>
          <w:lang w:eastAsia="zh-CN"/>
        </w:rPr>
      </w:pPr>
    </w:p>
    <w:p w14:paraId="17A07088">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both"/>
        <w:textAlignment w:val="auto"/>
        <w:rPr>
          <w:rFonts w:hint="eastAsia" w:ascii="仿宋_GB2312" w:hAnsi="Calibri" w:eastAsia="仿宋_GB2312" w:cs="仿宋_GB2312"/>
          <w:snapToGrid/>
          <w:kern w:val="0"/>
          <w:sz w:val="32"/>
          <w:szCs w:val="32"/>
          <w:lang w:eastAsia="zh-CN"/>
        </w:rPr>
      </w:pPr>
      <w:r>
        <w:rPr>
          <w:rFonts w:hint="eastAsia" w:ascii="仿宋_GB2312" w:hAnsi="Calibri" w:eastAsia="仿宋_GB2312" w:cs="仿宋_GB2312"/>
          <w:snapToGrid/>
          <w:kern w:val="0"/>
          <w:sz w:val="32"/>
          <w:szCs w:val="32"/>
          <w:lang w:eastAsia="zh-CN"/>
        </w:rPr>
        <w:t>乙 方：（以下简称“乙方”）</w:t>
      </w:r>
    </w:p>
    <w:p w14:paraId="51B17D33">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both"/>
        <w:textAlignment w:val="auto"/>
        <w:rPr>
          <w:rFonts w:hint="eastAsia" w:ascii="仿宋_GB2312" w:hAnsi="Calibri" w:eastAsia="仿宋_GB2312" w:cs="仿宋_GB2312"/>
          <w:snapToGrid/>
          <w:kern w:val="0"/>
          <w:sz w:val="32"/>
          <w:szCs w:val="32"/>
          <w:lang w:eastAsia="zh-CN"/>
        </w:rPr>
      </w:pPr>
      <w:r>
        <w:rPr>
          <w:rFonts w:hint="eastAsia" w:ascii="仿宋_GB2312" w:hAnsi="Calibri" w:eastAsia="仿宋_GB2312" w:cs="仿宋_GB2312"/>
          <w:snapToGrid/>
          <w:kern w:val="0"/>
          <w:sz w:val="32"/>
          <w:szCs w:val="32"/>
          <w:lang w:eastAsia="zh-CN"/>
        </w:rPr>
        <w:t>法定代表人：</w:t>
      </w:r>
    </w:p>
    <w:p w14:paraId="3F27C398">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both"/>
        <w:textAlignment w:val="auto"/>
        <w:rPr>
          <w:rFonts w:hint="eastAsia" w:ascii="仿宋_GB2312" w:hAnsi="Calibri" w:eastAsia="仿宋_GB2312" w:cs="仿宋_GB2312"/>
          <w:snapToGrid/>
          <w:kern w:val="0"/>
          <w:sz w:val="32"/>
          <w:szCs w:val="32"/>
          <w:lang w:eastAsia="zh-CN"/>
        </w:rPr>
      </w:pPr>
      <w:r>
        <w:rPr>
          <w:rFonts w:hint="eastAsia" w:ascii="仿宋_GB2312" w:hAnsi="Calibri" w:eastAsia="仿宋_GB2312" w:cs="仿宋_GB2312"/>
          <w:snapToGrid/>
          <w:kern w:val="0"/>
          <w:sz w:val="32"/>
          <w:szCs w:val="32"/>
          <w:lang w:eastAsia="zh-CN"/>
        </w:rPr>
        <w:t>地 址：</w:t>
      </w:r>
    </w:p>
    <w:p w14:paraId="676C67B4">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both"/>
        <w:textAlignment w:val="auto"/>
        <w:rPr>
          <w:rFonts w:hint="eastAsia" w:ascii="仿宋_GB2312" w:hAnsi="Calibri" w:eastAsia="仿宋_GB2312" w:cs="仿宋_GB2312"/>
          <w:snapToGrid/>
          <w:kern w:val="0"/>
          <w:sz w:val="32"/>
          <w:szCs w:val="32"/>
          <w:lang w:eastAsia="zh-CN"/>
        </w:rPr>
      </w:pPr>
      <w:r>
        <w:rPr>
          <w:rFonts w:hint="eastAsia" w:ascii="仿宋_GB2312" w:hAnsi="Calibri" w:eastAsia="仿宋_GB2312" w:cs="仿宋_GB2312"/>
          <w:snapToGrid/>
          <w:kern w:val="0"/>
          <w:sz w:val="32"/>
          <w:szCs w:val="32"/>
          <w:lang w:eastAsia="zh-CN"/>
        </w:rPr>
        <w:t>电 话：</w:t>
      </w:r>
    </w:p>
    <w:p w14:paraId="2E0DAA38">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both"/>
        <w:textAlignment w:val="auto"/>
        <w:rPr>
          <w:rFonts w:hint="eastAsia" w:ascii="仿宋_GB2312" w:hAnsi="Calibri" w:eastAsia="仿宋_GB2312" w:cs="仿宋_GB2312"/>
          <w:snapToGrid/>
          <w:kern w:val="0"/>
          <w:sz w:val="32"/>
          <w:szCs w:val="32"/>
          <w:lang w:eastAsia="zh-CN"/>
        </w:rPr>
      </w:pPr>
      <w:r>
        <w:rPr>
          <w:rFonts w:hint="eastAsia" w:ascii="仿宋_GB2312" w:hAnsi="Calibri" w:eastAsia="仿宋_GB2312" w:cs="仿宋_GB2312"/>
          <w:snapToGrid/>
          <w:kern w:val="0"/>
          <w:sz w:val="32"/>
          <w:szCs w:val="32"/>
          <w:lang w:eastAsia="zh-CN"/>
        </w:rPr>
        <w:t>为做好园区绿化、清洁工作，保证服务质量，依据中华人民共和国有关法律法规，本着诚实信用、平等互利的原则，甲方同意将园区室外绿化、室外公共区域卫生清洁工作委托给乙方负责管理及提供专业化服务。为明确本合同双方的权利、义务，经甲乙双方协商一致，特订立本合同（以下简称“本合同”），以资双方共同遵照执行。</w:t>
      </w:r>
    </w:p>
    <w:p w14:paraId="6F268A0E">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both"/>
        <w:textAlignment w:val="auto"/>
        <w:rPr>
          <w:rFonts w:hint="eastAsia" w:ascii="仿宋_GB2312" w:hAnsi="Calibri" w:eastAsia="仿宋_GB2312" w:cs="仿宋_GB2312"/>
          <w:snapToGrid/>
          <w:kern w:val="0"/>
          <w:sz w:val="32"/>
          <w:szCs w:val="32"/>
          <w:lang w:eastAsia="zh-CN"/>
        </w:rPr>
      </w:pPr>
      <w:r>
        <w:rPr>
          <w:rFonts w:hint="eastAsia" w:ascii="仿宋_GB2312" w:hAnsi="Calibri" w:eastAsia="仿宋_GB2312" w:cs="仿宋_GB2312"/>
          <w:snapToGrid/>
          <w:kern w:val="0"/>
          <w:sz w:val="32"/>
          <w:szCs w:val="32"/>
          <w:lang w:val="en-US" w:eastAsia="zh-CN"/>
        </w:rPr>
        <w:t>一、</w:t>
      </w:r>
      <w:r>
        <w:rPr>
          <w:rFonts w:hint="eastAsia" w:ascii="仿宋_GB2312" w:hAnsi="Calibri" w:eastAsia="仿宋_GB2312" w:cs="仿宋_GB2312"/>
          <w:snapToGrid/>
          <w:kern w:val="0"/>
          <w:sz w:val="32"/>
          <w:szCs w:val="32"/>
          <w:lang w:eastAsia="zh-CN"/>
        </w:rPr>
        <w:t>项目概况</w:t>
      </w:r>
    </w:p>
    <w:p w14:paraId="2E8D0AE9">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both"/>
        <w:textAlignment w:val="auto"/>
        <w:rPr>
          <w:rFonts w:hint="default" w:ascii="仿宋_GB2312" w:hAnsi="Calibri" w:eastAsia="仿宋_GB2312" w:cs="仿宋_GB2312"/>
          <w:snapToGrid/>
          <w:kern w:val="0"/>
          <w:sz w:val="32"/>
          <w:szCs w:val="32"/>
          <w:lang w:val="en-US" w:eastAsia="zh-CN"/>
        </w:rPr>
      </w:pPr>
      <w:r>
        <w:rPr>
          <w:rFonts w:hint="eastAsia" w:ascii="仿宋_GB2312" w:hAnsi="Calibri" w:eastAsia="仿宋_GB2312" w:cs="仿宋_GB2312"/>
          <w:snapToGrid/>
          <w:kern w:val="0"/>
          <w:sz w:val="32"/>
          <w:szCs w:val="32"/>
          <w:lang w:eastAsia="zh-CN"/>
        </w:rPr>
        <w:t>（</w:t>
      </w:r>
      <w:r>
        <w:rPr>
          <w:rFonts w:hint="eastAsia" w:ascii="仿宋_GB2312" w:hAnsi="Calibri" w:eastAsia="仿宋_GB2312" w:cs="仿宋_GB2312"/>
          <w:snapToGrid/>
          <w:kern w:val="0"/>
          <w:sz w:val="32"/>
          <w:szCs w:val="32"/>
          <w:lang w:val="en-US" w:eastAsia="zh-CN"/>
        </w:rPr>
        <w:t>一</w:t>
      </w:r>
      <w:r>
        <w:rPr>
          <w:rFonts w:hint="eastAsia" w:ascii="仿宋_GB2312" w:hAnsi="Calibri" w:eastAsia="仿宋_GB2312" w:cs="仿宋_GB2312"/>
          <w:snapToGrid/>
          <w:kern w:val="0"/>
          <w:sz w:val="32"/>
          <w:szCs w:val="32"/>
          <w:lang w:eastAsia="zh-CN"/>
        </w:rPr>
        <w:t>）项目名称：</w:t>
      </w:r>
      <w:r>
        <w:rPr>
          <w:rFonts w:hint="eastAsia" w:ascii="仿宋_GB2312" w:hAnsi="Calibri" w:eastAsia="仿宋_GB2312" w:cs="仿宋_GB2312"/>
          <w:snapToGrid/>
          <w:kern w:val="0"/>
          <w:sz w:val="32"/>
          <w:szCs w:val="32"/>
          <w:lang w:val="en-US" w:eastAsia="zh-CN"/>
        </w:rPr>
        <w:t>深圳市人才研修院龙华分院绿化清洁服务</w:t>
      </w:r>
    </w:p>
    <w:p w14:paraId="41ADF03E">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both"/>
        <w:textAlignment w:val="auto"/>
        <w:rPr>
          <w:rFonts w:hint="default" w:ascii="仿宋_GB2312" w:hAnsi="Calibri" w:eastAsia="仿宋_GB2312" w:cs="仿宋_GB2312"/>
          <w:snapToGrid/>
          <w:kern w:val="0"/>
          <w:sz w:val="32"/>
          <w:szCs w:val="32"/>
          <w:lang w:val="en-US" w:eastAsia="zh-CN"/>
        </w:rPr>
      </w:pPr>
      <w:r>
        <w:rPr>
          <w:rFonts w:hint="eastAsia" w:ascii="仿宋_GB2312" w:hAnsi="Calibri" w:eastAsia="仿宋_GB2312" w:cs="仿宋_GB2312"/>
          <w:snapToGrid/>
          <w:kern w:val="0"/>
          <w:sz w:val="32"/>
          <w:szCs w:val="32"/>
          <w:lang w:eastAsia="zh-CN"/>
        </w:rPr>
        <w:t>（</w:t>
      </w:r>
      <w:r>
        <w:rPr>
          <w:rFonts w:hint="eastAsia" w:ascii="仿宋_GB2312" w:hAnsi="Calibri" w:eastAsia="仿宋_GB2312" w:cs="仿宋_GB2312"/>
          <w:snapToGrid/>
          <w:kern w:val="0"/>
          <w:sz w:val="32"/>
          <w:szCs w:val="32"/>
          <w:lang w:val="en-US" w:eastAsia="zh-CN"/>
        </w:rPr>
        <w:t>二</w:t>
      </w:r>
      <w:r>
        <w:rPr>
          <w:rFonts w:hint="eastAsia" w:ascii="仿宋_GB2312" w:hAnsi="Calibri" w:eastAsia="仿宋_GB2312" w:cs="仿宋_GB2312"/>
          <w:snapToGrid/>
          <w:kern w:val="0"/>
          <w:sz w:val="32"/>
          <w:szCs w:val="32"/>
          <w:lang w:eastAsia="zh-CN"/>
        </w:rPr>
        <w:t>）项目</w:t>
      </w:r>
      <w:r>
        <w:rPr>
          <w:rFonts w:hint="eastAsia" w:ascii="仿宋_GB2312" w:hAnsi="Calibri" w:eastAsia="仿宋_GB2312" w:cs="仿宋_GB2312"/>
          <w:snapToGrid/>
          <w:kern w:val="0"/>
          <w:sz w:val="32"/>
          <w:szCs w:val="32"/>
          <w:lang w:val="en-US" w:eastAsia="zh-CN"/>
        </w:rPr>
        <w:t>地址</w:t>
      </w:r>
      <w:r>
        <w:rPr>
          <w:rFonts w:hint="eastAsia" w:ascii="仿宋_GB2312" w:hAnsi="Calibri" w:eastAsia="仿宋_GB2312" w:cs="仿宋_GB2312"/>
          <w:snapToGrid/>
          <w:kern w:val="0"/>
          <w:sz w:val="32"/>
          <w:szCs w:val="32"/>
          <w:lang w:eastAsia="zh-CN"/>
        </w:rPr>
        <w:t>：</w:t>
      </w:r>
      <w:r>
        <w:rPr>
          <w:rFonts w:hint="eastAsia" w:ascii="仿宋_GB2312" w:hAnsi="Calibri" w:eastAsia="仿宋_GB2312" w:cs="仿宋_GB2312"/>
          <w:snapToGrid/>
          <w:kern w:val="0"/>
          <w:sz w:val="32"/>
          <w:szCs w:val="32"/>
          <w:lang w:val="en-US" w:eastAsia="zh-CN"/>
        </w:rPr>
        <w:t>深圳市龙华区高尔夫大道1-6号</w:t>
      </w:r>
    </w:p>
    <w:p w14:paraId="36226366">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both"/>
        <w:textAlignment w:val="auto"/>
        <w:rPr>
          <w:rFonts w:hint="eastAsia" w:ascii="仿宋_GB2312" w:hAnsi="Calibri" w:eastAsia="仿宋_GB2312" w:cs="仿宋_GB2312"/>
          <w:snapToGrid/>
          <w:kern w:val="0"/>
          <w:sz w:val="32"/>
          <w:szCs w:val="32"/>
          <w:lang w:eastAsia="zh-CN"/>
        </w:rPr>
      </w:pPr>
      <w:r>
        <w:rPr>
          <w:rFonts w:hint="eastAsia" w:ascii="仿宋_GB2312" w:hAnsi="Calibri" w:eastAsia="仿宋_GB2312" w:cs="仿宋_GB2312"/>
          <w:snapToGrid/>
          <w:kern w:val="0"/>
          <w:sz w:val="32"/>
          <w:szCs w:val="32"/>
          <w:lang w:val="en-US" w:eastAsia="zh-CN"/>
        </w:rPr>
        <w:t>二、</w:t>
      </w:r>
      <w:r>
        <w:rPr>
          <w:rFonts w:hint="eastAsia" w:ascii="仿宋_GB2312" w:hAnsi="Calibri" w:eastAsia="仿宋_GB2312" w:cs="仿宋_GB2312"/>
          <w:snapToGrid/>
          <w:kern w:val="0"/>
          <w:sz w:val="32"/>
          <w:szCs w:val="32"/>
          <w:lang w:eastAsia="zh-CN"/>
        </w:rPr>
        <w:t>合同期限</w:t>
      </w:r>
    </w:p>
    <w:p w14:paraId="0EA59B5D">
      <w:pPr>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firstLine="420" w:firstLineChars="0"/>
        <w:jc w:val="both"/>
        <w:textAlignment w:val="auto"/>
        <w:rPr>
          <w:rFonts w:hint="eastAsia" w:ascii="仿宋_GB2312" w:hAnsi="Calibri" w:eastAsia="仿宋_GB2312" w:cs="仿宋_GB2312"/>
          <w:snapToGrid/>
          <w:kern w:val="0"/>
          <w:sz w:val="32"/>
          <w:szCs w:val="32"/>
          <w:lang w:eastAsia="zh-CN"/>
        </w:rPr>
      </w:pPr>
      <w:r>
        <w:rPr>
          <w:rFonts w:hint="eastAsia" w:ascii="仿宋_GB2312" w:hAnsi="Calibri" w:eastAsia="仿宋_GB2312" w:cs="仿宋_GB2312"/>
          <w:snapToGrid/>
          <w:kern w:val="0"/>
          <w:sz w:val="32"/>
          <w:szCs w:val="32"/>
          <w:lang w:val="en-US" w:eastAsia="zh-CN" w:bidi="ar-SA"/>
        </w:rPr>
        <w:t>（一）</w:t>
      </w:r>
      <w:r>
        <w:rPr>
          <w:rFonts w:hint="eastAsia" w:ascii="仿宋_GB2312" w:hAnsi="Calibri" w:eastAsia="仿宋_GB2312" w:cs="仿宋_GB2312"/>
          <w:snapToGrid/>
          <w:kern w:val="0"/>
          <w:sz w:val="32"/>
          <w:szCs w:val="32"/>
          <w:lang w:eastAsia="zh-CN"/>
        </w:rPr>
        <w:t>本合同期限： 自</w:t>
      </w:r>
      <w:r>
        <w:rPr>
          <w:rFonts w:hint="eastAsia" w:ascii="仿宋_GB2312" w:hAnsi="Calibri" w:eastAsia="仿宋_GB2312" w:cs="仿宋_GB2312"/>
          <w:snapToGrid/>
          <w:kern w:val="0"/>
          <w:sz w:val="32"/>
          <w:szCs w:val="32"/>
          <w:lang w:val="en-US" w:eastAsia="zh-CN"/>
        </w:rPr>
        <w:t xml:space="preserve">  *</w:t>
      </w:r>
      <w:r>
        <w:rPr>
          <w:rFonts w:hint="eastAsia" w:ascii="仿宋_GB2312" w:hAnsi="Calibri" w:eastAsia="仿宋_GB2312" w:cs="仿宋_GB2312"/>
          <w:snapToGrid/>
          <w:kern w:val="0"/>
          <w:sz w:val="32"/>
          <w:szCs w:val="32"/>
          <w:lang w:eastAsia="zh-CN"/>
        </w:rPr>
        <w:t>年</w:t>
      </w:r>
      <w:r>
        <w:rPr>
          <w:rFonts w:hint="eastAsia" w:ascii="仿宋_GB2312" w:hAnsi="Calibri" w:eastAsia="仿宋_GB2312" w:cs="仿宋_GB2312"/>
          <w:snapToGrid/>
          <w:kern w:val="0"/>
          <w:sz w:val="32"/>
          <w:szCs w:val="32"/>
          <w:lang w:val="en-US" w:eastAsia="zh-CN"/>
        </w:rPr>
        <w:t xml:space="preserve">  *</w:t>
      </w:r>
      <w:r>
        <w:rPr>
          <w:rFonts w:hint="eastAsia" w:ascii="仿宋_GB2312" w:hAnsi="Calibri" w:eastAsia="仿宋_GB2312" w:cs="仿宋_GB2312"/>
          <w:snapToGrid/>
          <w:kern w:val="0"/>
          <w:sz w:val="32"/>
          <w:szCs w:val="32"/>
          <w:lang w:eastAsia="zh-CN"/>
        </w:rPr>
        <w:t xml:space="preserve">月 </w:t>
      </w:r>
      <w:r>
        <w:rPr>
          <w:rFonts w:hint="eastAsia" w:ascii="仿宋_GB2312" w:hAnsi="Calibri" w:eastAsia="仿宋_GB2312" w:cs="仿宋_GB2312"/>
          <w:snapToGrid/>
          <w:kern w:val="0"/>
          <w:sz w:val="32"/>
          <w:szCs w:val="32"/>
          <w:lang w:val="en-US" w:eastAsia="zh-CN"/>
        </w:rPr>
        <w:t>*</w:t>
      </w:r>
      <w:r>
        <w:rPr>
          <w:rFonts w:hint="eastAsia" w:ascii="仿宋_GB2312" w:hAnsi="Calibri" w:eastAsia="仿宋_GB2312" w:cs="仿宋_GB2312"/>
          <w:snapToGrid/>
          <w:kern w:val="0"/>
          <w:sz w:val="32"/>
          <w:szCs w:val="32"/>
          <w:lang w:eastAsia="zh-CN"/>
        </w:rPr>
        <w:t>日至</w:t>
      </w:r>
      <w:r>
        <w:rPr>
          <w:rFonts w:hint="eastAsia" w:ascii="仿宋_GB2312" w:hAnsi="Calibri" w:eastAsia="仿宋_GB2312" w:cs="仿宋_GB2312"/>
          <w:snapToGrid/>
          <w:kern w:val="0"/>
          <w:sz w:val="32"/>
          <w:szCs w:val="32"/>
          <w:lang w:val="en-US" w:eastAsia="zh-CN"/>
        </w:rPr>
        <w:t xml:space="preserve"> *</w:t>
      </w:r>
      <w:r>
        <w:rPr>
          <w:rFonts w:hint="eastAsia" w:ascii="仿宋_GB2312" w:hAnsi="Calibri" w:eastAsia="仿宋_GB2312" w:cs="仿宋_GB2312"/>
          <w:snapToGrid/>
          <w:kern w:val="0"/>
          <w:sz w:val="32"/>
          <w:szCs w:val="32"/>
          <w:lang w:eastAsia="zh-CN"/>
        </w:rPr>
        <w:t>年</w:t>
      </w:r>
      <w:r>
        <w:rPr>
          <w:rFonts w:hint="eastAsia" w:ascii="仿宋_GB2312" w:hAnsi="Calibri" w:eastAsia="仿宋_GB2312" w:cs="仿宋_GB2312"/>
          <w:snapToGrid/>
          <w:kern w:val="0"/>
          <w:sz w:val="32"/>
          <w:szCs w:val="32"/>
          <w:lang w:val="en-US" w:eastAsia="zh-CN"/>
        </w:rPr>
        <w:t xml:space="preserve"> *</w:t>
      </w:r>
      <w:r>
        <w:rPr>
          <w:rFonts w:hint="eastAsia" w:ascii="仿宋_GB2312" w:hAnsi="Calibri" w:eastAsia="仿宋_GB2312" w:cs="仿宋_GB2312"/>
          <w:snapToGrid/>
          <w:kern w:val="0"/>
          <w:sz w:val="32"/>
          <w:szCs w:val="32"/>
          <w:lang w:eastAsia="zh-CN"/>
        </w:rPr>
        <w:t xml:space="preserve"> 月</w:t>
      </w:r>
      <w:r>
        <w:rPr>
          <w:rFonts w:hint="eastAsia" w:ascii="仿宋_GB2312" w:hAnsi="Calibri" w:eastAsia="仿宋_GB2312" w:cs="仿宋_GB2312"/>
          <w:snapToGrid/>
          <w:kern w:val="0"/>
          <w:sz w:val="32"/>
          <w:szCs w:val="32"/>
          <w:lang w:val="en-US" w:eastAsia="zh-CN"/>
        </w:rPr>
        <w:t xml:space="preserve">  *</w:t>
      </w:r>
      <w:r>
        <w:rPr>
          <w:rFonts w:hint="eastAsia" w:ascii="仿宋_GB2312" w:hAnsi="Calibri" w:eastAsia="仿宋_GB2312" w:cs="仿宋_GB2312"/>
          <w:snapToGrid/>
          <w:kern w:val="0"/>
          <w:sz w:val="32"/>
          <w:szCs w:val="32"/>
          <w:lang w:eastAsia="zh-CN"/>
        </w:rPr>
        <w:t xml:space="preserve"> 日止。</w:t>
      </w:r>
    </w:p>
    <w:p w14:paraId="1528820E">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both"/>
        <w:textAlignment w:val="auto"/>
        <w:rPr>
          <w:rFonts w:hint="eastAsia" w:ascii="仿宋_GB2312" w:hAnsi="Calibri" w:eastAsia="仿宋_GB2312" w:cs="仿宋_GB2312"/>
          <w:snapToGrid/>
          <w:kern w:val="0"/>
          <w:sz w:val="32"/>
          <w:szCs w:val="32"/>
          <w:lang w:eastAsia="zh-CN"/>
        </w:rPr>
      </w:pPr>
      <w:r>
        <w:rPr>
          <w:rFonts w:hint="eastAsia" w:ascii="仿宋_GB2312" w:hAnsi="Calibri" w:eastAsia="仿宋_GB2312" w:cs="仿宋_GB2312"/>
          <w:snapToGrid/>
          <w:kern w:val="0"/>
          <w:sz w:val="32"/>
          <w:szCs w:val="32"/>
          <w:lang w:val="en-US" w:eastAsia="zh-CN"/>
        </w:rPr>
        <w:t>三、</w:t>
      </w:r>
      <w:r>
        <w:rPr>
          <w:rFonts w:hint="eastAsia" w:ascii="仿宋_GB2312" w:hAnsi="Calibri" w:eastAsia="仿宋_GB2312" w:cs="仿宋_GB2312"/>
          <w:snapToGrid/>
          <w:kern w:val="0"/>
          <w:sz w:val="32"/>
          <w:szCs w:val="32"/>
          <w:lang w:eastAsia="zh-CN"/>
        </w:rPr>
        <w:t>服务范围、内容及标准</w:t>
      </w:r>
      <w:bookmarkStart w:id="0" w:name="_GoBack"/>
      <w:bookmarkEnd w:id="0"/>
    </w:p>
    <w:p w14:paraId="089C27AC">
      <w:pPr>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firstLine="420" w:firstLineChars="0"/>
        <w:jc w:val="both"/>
        <w:textAlignment w:val="auto"/>
        <w:rPr>
          <w:rFonts w:hint="eastAsia" w:ascii="仿宋_GB2312" w:hAnsi="Calibri" w:eastAsia="仿宋_GB2312" w:cs="仿宋_GB2312"/>
          <w:snapToGrid/>
          <w:kern w:val="0"/>
          <w:sz w:val="32"/>
          <w:szCs w:val="32"/>
          <w:lang w:eastAsia="zh-CN"/>
        </w:rPr>
      </w:pPr>
      <w:r>
        <w:rPr>
          <w:rFonts w:hint="eastAsia" w:ascii="仿宋_GB2312" w:hAnsi="Calibri" w:eastAsia="仿宋_GB2312" w:cs="仿宋_GB2312"/>
          <w:snapToGrid/>
          <w:kern w:val="0"/>
          <w:sz w:val="32"/>
          <w:szCs w:val="32"/>
          <w:lang w:val="en-US" w:eastAsia="zh-CN" w:bidi="ar-SA"/>
        </w:rPr>
        <w:t>（一）</w:t>
      </w:r>
      <w:r>
        <w:rPr>
          <w:rFonts w:hint="eastAsia" w:ascii="仿宋_GB2312" w:hAnsi="Calibri" w:eastAsia="仿宋_GB2312" w:cs="仿宋_GB2312"/>
          <w:snapToGrid/>
          <w:kern w:val="0"/>
          <w:sz w:val="32"/>
          <w:szCs w:val="32"/>
          <w:lang w:eastAsia="zh-CN"/>
        </w:rPr>
        <w:t>服务范围：园区红线范围内的庭院、水景、广场、绿化带、停车场及其它公共区域等的日常绿化养护</w:t>
      </w:r>
      <w:r>
        <w:rPr>
          <w:rFonts w:hint="eastAsia" w:ascii="仿宋_GB2312" w:hAnsi="Calibri" w:eastAsia="仿宋_GB2312" w:cs="仿宋_GB2312"/>
          <w:snapToGrid/>
          <w:kern w:val="0"/>
          <w:sz w:val="32"/>
          <w:szCs w:val="32"/>
          <w:lang w:val="en-US" w:eastAsia="zh-CN"/>
        </w:rPr>
        <w:t>及</w:t>
      </w:r>
      <w:r>
        <w:rPr>
          <w:rFonts w:hint="eastAsia" w:ascii="仿宋_GB2312" w:hAnsi="Calibri" w:eastAsia="仿宋_GB2312" w:cs="仿宋_GB2312"/>
          <w:snapToGrid/>
          <w:kern w:val="0"/>
          <w:sz w:val="32"/>
          <w:szCs w:val="32"/>
          <w:lang w:eastAsia="zh-CN"/>
        </w:rPr>
        <w:t>保洁工作。</w:t>
      </w:r>
    </w:p>
    <w:p w14:paraId="24E26020">
      <w:pPr>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firstLine="420" w:firstLineChars="0"/>
        <w:jc w:val="both"/>
        <w:textAlignment w:val="auto"/>
        <w:rPr>
          <w:rFonts w:hint="eastAsia" w:ascii="仿宋_GB2312" w:hAnsi="Calibri" w:eastAsia="仿宋_GB2312" w:cs="仿宋_GB2312"/>
          <w:snapToGrid/>
          <w:kern w:val="0"/>
          <w:sz w:val="32"/>
          <w:szCs w:val="32"/>
          <w:lang w:eastAsia="zh-CN"/>
        </w:rPr>
      </w:pPr>
      <w:r>
        <w:rPr>
          <w:rFonts w:hint="eastAsia" w:ascii="仿宋_GB2312" w:hAnsi="Calibri" w:eastAsia="仿宋_GB2312" w:cs="仿宋_GB2312"/>
          <w:snapToGrid/>
          <w:kern w:val="0"/>
          <w:sz w:val="32"/>
          <w:szCs w:val="32"/>
          <w:lang w:val="en-US" w:eastAsia="zh-CN" w:bidi="ar-SA"/>
        </w:rPr>
        <w:t>（二）</w:t>
      </w:r>
      <w:r>
        <w:rPr>
          <w:rFonts w:hint="eastAsia" w:ascii="仿宋_GB2312" w:hAnsi="Calibri" w:eastAsia="仿宋_GB2312" w:cs="仿宋_GB2312"/>
          <w:snapToGrid/>
          <w:kern w:val="0"/>
          <w:sz w:val="32"/>
          <w:szCs w:val="32"/>
          <w:lang w:eastAsia="zh-CN"/>
        </w:rPr>
        <w:t>服务内容：详见《</w:t>
      </w:r>
      <w:r>
        <w:rPr>
          <w:rFonts w:hint="eastAsia" w:ascii="仿宋_GB2312" w:hAnsi="Calibri" w:eastAsia="仿宋_GB2312" w:cs="仿宋_GB2312"/>
          <w:snapToGrid/>
          <w:kern w:val="0"/>
          <w:sz w:val="32"/>
          <w:szCs w:val="32"/>
          <w:lang w:val="en-US" w:eastAsia="zh-CN"/>
        </w:rPr>
        <w:t>项目概况</w:t>
      </w:r>
      <w:r>
        <w:rPr>
          <w:rFonts w:hint="eastAsia" w:ascii="仿宋_GB2312" w:hAnsi="Calibri" w:eastAsia="仿宋_GB2312" w:cs="仿宋_GB2312"/>
          <w:snapToGrid/>
          <w:kern w:val="0"/>
          <w:sz w:val="32"/>
          <w:szCs w:val="32"/>
          <w:lang w:eastAsia="zh-CN"/>
        </w:rPr>
        <w:t>》。</w:t>
      </w:r>
    </w:p>
    <w:p w14:paraId="26AD9FCE">
      <w:pPr>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firstLine="420" w:firstLineChars="0"/>
        <w:jc w:val="both"/>
        <w:textAlignment w:val="auto"/>
        <w:rPr>
          <w:rFonts w:hint="eastAsia" w:ascii="仿宋_GB2312" w:hAnsi="Calibri" w:eastAsia="仿宋_GB2312" w:cs="仿宋_GB2312"/>
          <w:snapToGrid/>
          <w:kern w:val="0"/>
          <w:sz w:val="32"/>
          <w:szCs w:val="32"/>
          <w:lang w:eastAsia="zh-CN"/>
        </w:rPr>
      </w:pPr>
      <w:r>
        <w:rPr>
          <w:rFonts w:hint="eastAsia" w:ascii="仿宋_GB2312" w:hAnsi="Calibri" w:eastAsia="仿宋_GB2312" w:cs="仿宋_GB2312"/>
          <w:snapToGrid/>
          <w:kern w:val="0"/>
          <w:sz w:val="32"/>
          <w:szCs w:val="32"/>
          <w:lang w:val="en-US" w:eastAsia="zh-CN" w:bidi="ar-SA"/>
        </w:rPr>
        <w:t>（三）</w:t>
      </w:r>
      <w:r>
        <w:rPr>
          <w:rFonts w:hint="eastAsia" w:ascii="仿宋_GB2312" w:hAnsi="Calibri" w:eastAsia="仿宋_GB2312" w:cs="仿宋_GB2312"/>
          <w:snapToGrid/>
          <w:kern w:val="0"/>
          <w:sz w:val="32"/>
          <w:szCs w:val="32"/>
          <w:lang w:eastAsia="zh-CN"/>
        </w:rPr>
        <w:t>服务标准：本项目的技术标准和质量要求按照当地物业服务等级收费标准中公共区域绿化养护服务、清洁服务标准及甲方服务类型与服务标准执行。</w:t>
      </w:r>
    </w:p>
    <w:p w14:paraId="06D29C9F">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both"/>
        <w:textAlignment w:val="auto"/>
        <w:rPr>
          <w:rFonts w:hint="eastAsia" w:ascii="仿宋_GB2312" w:hAnsi="Calibri" w:eastAsia="仿宋_GB2312" w:cs="仿宋_GB2312"/>
          <w:snapToGrid/>
          <w:kern w:val="0"/>
          <w:sz w:val="32"/>
          <w:szCs w:val="32"/>
          <w:lang w:eastAsia="zh-CN"/>
        </w:rPr>
      </w:pPr>
      <w:r>
        <w:rPr>
          <w:rFonts w:hint="eastAsia" w:ascii="仿宋_GB2312" w:hAnsi="Calibri" w:eastAsia="仿宋_GB2312" w:cs="仿宋_GB2312"/>
          <w:snapToGrid/>
          <w:kern w:val="0"/>
          <w:sz w:val="32"/>
          <w:szCs w:val="32"/>
          <w:lang w:val="en-US" w:eastAsia="zh-CN"/>
        </w:rPr>
        <w:t>四、</w:t>
      </w:r>
      <w:r>
        <w:rPr>
          <w:rFonts w:hint="eastAsia" w:ascii="仿宋_GB2312" w:hAnsi="Calibri" w:eastAsia="仿宋_GB2312" w:cs="仿宋_GB2312"/>
          <w:snapToGrid/>
          <w:kern w:val="0"/>
          <w:sz w:val="32"/>
          <w:szCs w:val="32"/>
          <w:lang w:eastAsia="zh-CN"/>
        </w:rPr>
        <w:t>服务费用及付款方式</w:t>
      </w:r>
    </w:p>
    <w:p w14:paraId="4CF1BF0D">
      <w:pPr>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firstLine="420" w:firstLineChars="0"/>
        <w:jc w:val="both"/>
        <w:textAlignment w:val="auto"/>
        <w:rPr>
          <w:rFonts w:hint="default" w:ascii="仿宋_GB2312" w:hAnsi="Calibri" w:eastAsia="仿宋_GB2312" w:cs="仿宋_GB2312"/>
          <w:snapToGrid/>
          <w:kern w:val="0"/>
          <w:sz w:val="32"/>
          <w:szCs w:val="32"/>
          <w:lang w:val="en-US" w:eastAsia="zh-CN"/>
        </w:rPr>
      </w:pPr>
      <w:r>
        <w:rPr>
          <w:rFonts w:hint="eastAsia" w:ascii="仿宋_GB2312" w:hAnsi="Calibri" w:eastAsia="仿宋_GB2312" w:cs="仿宋_GB2312"/>
          <w:snapToGrid/>
          <w:kern w:val="0"/>
          <w:sz w:val="32"/>
          <w:szCs w:val="32"/>
          <w:lang w:val="en-US" w:eastAsia="zh-CN" w:bidi="ar-SA"/>
        </w:rPr>
        <w:t>（一）</w:t>
      </w:r>
      <w:r>
        <w:rPr>
          <w:rFonts w:hint="eastAsia" w:ascii="仿宋_GB2312" w:hAnsi="Calibri" w:eastAsia="仿宋_GB2312" w:cs="仿宋_GB2312"/>
          <w:snapToGrid/>
          <w:kern w:val="0"/>
          <w:sz w:val="32"/>
          <w:szCs w:val="32"/>
          <w:lang w:eastAsia="zh-CN"/>
        </w:rPr>
        <w:t>本合同服务费用：</w:t>
      </w:r>
      <w:r>
        <w:rPr>
          <w:rFonts w:hint="eastAsia" w:ascii="仿宋_GB2312" w:hAnsi="Calibri" w:eastAsia="仿宋_GB2312" w:cs="仿宋_GB2312"/>
          <w:snapToGrid/>
          <w:kern w:val="0"/>
          <w:sz w:val="32"/>
          <w:szCs w:val="32"/>
          <w:lang w:val="en-US" w:eastAsia="zh-CN"/>
        </w:rPr>
        <w:t>绿化养护费用/，户外清洁费用/，</w:t>
      </w:r>
      <w:r>
        <w:rPr>
          <w:rFonts w:hint="eastAsia" w:ascii="仿宋_GB2312" w:hAnsi="Calibri" w:eastAsia="仿宋_GB2312" w:cs="仿宋_GB2312"/>
          <w:snapToGrid/>
          <w:kern w:val="0"/>
          <w:sz w:val="32"/>
          <w:szCs w:val="32"/>
          <w:lang w:eastAsia="zh-CN"/>
        </w:rPr>
        <w:t xml:space="preserve">总金额人民币 </w:t>
      </w:r>
      <w:r>
        <w:rPr>
          <w:rFonts w:hint="eastAsia" w:ascii="仿宋_GB2312" w:hAnsi="Calibri" w:eastAsia="仿宋_GB2312" w:cs="仿宋_GB2312"/>
          <w:snapToGrid/>
          <w:kern w:val="0"/>
          <w:sz w:val="32"/>
          <w:szCs w:val="32"/>
          <w:lang w:val="en-US" w:eastAsia="zh-CN"/>
        </w:rPr>
        <w:t>/</w:t>
      </w:r>
      <w:r>
        <w:rPr>
          <w:rFonts w:hint="eastAsia" w:ascii="仿宋_GB2312" w:hAnsi="Calibri" w:eastAsia="仿宋_GB2312" w:cs="仿宋_GB2312"/>
          <w:snapToGrid/>
          <w:kern w:val="0"/>
          <w:sz w:val="32"/>
          <w:szCs w:val="32"/>
          <w:lang w:eastAsia="zh-CN"/>
        </w:rPr>
        <w:t>，大写：。（此费用为综合费用，包括：人员工资、社保、福利、绿化、清洁工具及材料、税费等费用）。</w:t>
      </w:r>
    </w:p>
    <w:p w14:paraId="7D25813A">
      <w:pPr>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firstLine="420" w:firstLineChars="0"/>
        <w:jc w:val="both"/>
        <w:textAlignment w:val="auto"/>
        <w:rPr>
          <w:rFonts w:hint="eastAsia" w:ascii="仿宋_GB2312" w:hAnsi="Calibri" w:eastAsia="仿宋_GB2312" w:cs="仿宋_GB2312"/>
          <w:snapToGrid/>
          <w:kern w:val="0"/>
          <w:sz w:val="32"/>
          <w:szCs w:val="32"/>
          <w:lang w:eastAsia="zh-CN"/>
        </w:rPr>
      </w:pPr>
      <w:r>
        <w:rPr>
          <w:rFonts w:hint="eastAsia" w:ascii="仿宋_GB2312" w:hAnsi="Calibri" w:eastAsia="仿宋_GB2312" w:cs="仿宋_GB2312"/>
          <w:snapToGrid/>
          <w:kern w:val="0"/>
          <w:sz w:val="32"/>
          <w:szCs w:val="32"/>
          <w:lang w:val="en-US" w:eastAsia="zh-CN" w:bidi="ar-SA"/>
        </w:rPr>
        <w:t>（二）</w:t>
      </w:r>
      <w:r>
        <w:rPr>
          <w:rFonts w:hint="eastAsia" w:ascii="仿宋_GB2312" w:hAnsi="Calibri" w:eastAsia="仿宋_GB2312" w:cs="仿宋_GB2312"/>
          <w:snapToGrid/>
          <w:kern w:val="0"/>
          <w:sz w:val="32"/>
          <w:szCs w:val="32"/>
          <w:lang w:eastAsia="zh-CN"/>
        </w:rPr>
        <w:t xml:space="preserve">本合同约定乙方应遵循甲方服务类型与服务标准的岗位配置原则，配置相应的绿化保洁人员，本项目人数为： </w:t>
      </w:r>
      <w:r>
        <w:rPr>
          <w:rFonts w:hint="eastAsia" w:ascii="仿宋_GB2312" w:hAnsi="Calibri" w:eastAsia="仿宋_GB2312" w:cs="仿宋_GB2312"/>
          <w:snapToGrid/>
          <w:kern w:val="0"/>
          <w:sz w:val="32"/>
          <w:szCs w:val="32"/>
          <w:lang w:val="en-US" w:eastAsia="zh-CN"/>
        </w:rPr>
        <w:t>*</w:t>
      </w:r>
      <w:r>
        <w:rPr>
          <w:rFonts w:hint="eastAsia" w:ascii="仿宋_GB2312" w:hAnsi="Calibri" w:eastAsia="仿宋_GB2312" w:cs="仿宋_GB2312"/>
          <w:snapToGrid/>
          <w:kern w:val="0"/>
          <w:sz w:val="32"/>
          <w:szCs w:val="32"/>
          <w:lang w:eastAsia="zh-CN"/>
        </w:rPr>
        <w:t>人。</w:t>
      </w:r>
    </w:p>
    <w:p w14:paraId="5BAAC4DB">
      <w:pPr>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firstLine="420" w:firstLineChars="0"/>
        <w:jc w:val="both"/>
        <w:textAlignment w:val="auto"/>
        <w:rPr>
          <w:rFonts w:hint="eastAsia" w:ascii="仿宋_GB2312" w:hAnsi="Calibri" w:eastAsia="仿宋_GB2312" w:cs="仿宋_GB2312"/>
          <w:snapToGrid/>
          <w:kern w:val="0"/>
          <w:sz w:val="32"/>
          <w:szCs w:val="32"/>
          <w:lang w:eastAsia="zh-CN"/>
        </w:rPr>
      </w:pPr>
      <w:r>
        <w:rPr>
          <w:rFonts w:hint="eastAsia" w:ascii="仿宋_GB2312" w:hAnsi="Calibri" w:eastAsia="仿宋_GB2312" w:cs="仿宋_GB2312"/>
          <w:snapToGrid/>
          <w:kern w:val="0"/>
          <w:sz w:val="32"/>
          <w:szCs w:val="32"/>
          <w:lang w:val="en-US" w:eastAsia="zh-CN" w:bidi="ar-SA"/>
        </w:rPr>
        <w:t>（三）</w:t>
      </w:r>
      <w:r>
        <w:rPr>
          <w:rFonts w:hint="eastAsia" w:ascii="仿宋_GB2312" w:hAnsi="Calibri" w:eastAsia="仿宋_GB2312" w:cs="仿宋_GB2312"/>
          <w:snapToGrid/>
          <w:kern w:val="0"/>
          <w:sz w:val="32"/>
          <w:szCs w:val="32"/>
          <w:lang w:eastAsia="zh-CN"/>
        </w:rPr>
        <w:t>乙方应在</w:t>
      </w:r>
      <w:r>
        <w:rPr>
          <w:rFonts w:hint="eastAsia" w:ascii="仿宋_GB2312" w:hAnsi="Calibri" w:eastAsia="仿宋_GB2312" w:cs="仿宋_GB2312"/>
          <w:snapToGrid/>
          <w:kern w:val="0"/>
          <w:sz w:val="32"/>
          <w:szCs w:val="32"/>
          <w:lang w:val="en-US" w:eastAsia="zh-CN"/>
        </w:rPr>
        <w:t>园区</w:t>
      </w:r>
      <w:r>
        <w:rPr>
          <w:rFonts w:hint="eastAsia" w:ascii="仿宋_GB2312" w:hAnsi="Calibri" w:eastAsia="仿宋_GB2312" w:cs="仿宋_GB2312"/>
          <w:snapToGrid/>
          <w:kern w:val="0"/>
          <w:sz w:val="32"/>
          <w:szCs w:val="32"/>
          <w:lang w:eastAsia="zh-CN"/>
        </w:rPr>
        <w:t>现场配置绿化清洁班长（领班或组长），负责绿化清洁人员日常管理。</w:t>
      </w:r>
    </w:p>
    <w:p w14:paraId="15EFD86D">
      <w:pPr>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firstLine="420" w:firstLineChars="0"/>
        <w:jc w:val="both"/>
        <w:textAlignment w:val="auto"/>
        <w:rPr>
          <w:rFonts w:hint="default" w:ascii="仿宋_GB2312" w:hAnsi="Calibri" w:eastAsia="仿宋_GB2312" w:cs="仿宋_GB2312"/>
          <w:snapToGrid/>
          <w:kern w:val="0"/>
          <w:sz w:val="32"/>
          <w:szCs w:val="32"/>
          <w:lang w:val="en-US" w:eastAsia="zh-CN"/>
        </w:rPr>
      </w:pPr>
      <w:r>
        <w:rPr>
          <w:rFonts w:hint="eastAsia" w:ascii="仿宋_GB2312" w:hAnsi="Calibri" w:eastAsia="仿宋_GB2312" w:cs="仿宋_GB2312"/>
          <w:snapToGrid/>
          <w:kern w:val="0"/>
          <w:sz w:val="32"/>
          <w:szCs w:val="32"/>
          <w:lang w:val="en-US" w:eastAsia="zh-CN" w:bidi="ar-SA"/>
        </w:rPr>
        <w:t>（四）</w:t>
      </w:r>
      <w:r>
        <w:rPr>
          <w:rFonts w:hint="eastAsia" w:ascii="仿宋_GB2312" w:hAnsi="Calibri" w:eastAsia="仿宋_GB2312" w:cs="仿宋_GB2312"/>
          <w:snapToGrid/>
          <w:kern w:val="0"/>
          <w:sz w:val="32"/>
          <w:szCs w:val="32"/>
          <w:lang w:eastAsia="zh-CN"/>
        </w:rPr>
        <w:t>付款方式：甲方按月支付服务费用（</w:t>
      </w:r>
      <w:r>
        <w:rPr>
          <w:rFonts w:hint="eastAsia" w:ascii="仿宋_GB2312" w:hAnsi="Calibri" w:eastAsia="仿宋_GB2312" w:cs="仿宋_GB2312"/>
          <w:snapToGrid/>
          <w:kern w:val="0"/>
          <w:sz w:val="32"/>
          <w:szCs w:val="32"/>
          <w:lang w:val="en-US" w:eastAsia="zh-CN"/>
        </w:rPr>
        <w:t>按照单价清单，月服务费为/元），</w:t>
      </w:r>
      <w:r>
        <w:rPr>
          <w:rFonts w:hint="eastAsia" w:ascii="仿宋_GB2312" w:hAnsi="Calibri" w:eastAsia="仿宋_GB2312" w:cs="仿宋_GB2312"/>
          <w:snapToGrid/>
          <w:kern w:val="0"/>
          <w:sz w:val="32"/>
          <w:szCs w:val="32"/>
          <w:lang w:eastAsia="zh-CN"/>
        </w:rPr>
        <w:t>每月 15 日前以银行转账的形式付清乙方上月</w:t>
      </w:r>
      <w:r>
        <w:rPr>
          <w:rFonts w:hint="eastAsia" w:ascii="仿宋_GB2312" w:hAnsi="Calibri" w:eastAsia="仿宋_GB2312" w:cs="仿宋_GB2312"/>
          <w:snapToGrid/>
          <w:kern w:val="0"/>
          <w:sz w:val="32"/>
          <w:szCs w:val="32"/>
          <w:lang w:val="en-US" w:eastAsia="zh-CN"/>
        </w:rPr>
        <w:t>绿化</w:t>
      </w:r>
      <w:r>
        <w:rPr>
          <w:rFonts w:hint="eastAsia" w:ascii="仿宋_GB2312" w:hAnsi="Calibri" w:eastAsia="仿宋_GB2312" w:cs="仿宋_GB2312"/>
          <w:snapToGrid/>
          <w:kern w:val="0"/>
          <w:sz w:val="32"/>
          <w:szCs w:val="32"/>
          <w:lang w:eastAsia="zh-CN"/>
        </w:rPr>
        <w:t>清洁服务费，</w:t>
      </w:r>
      <w:r>
        <w:rPr>
          <w:rFonts w:hint="eastAsia" w:ascii="仿宋_GB2312" w:hAnsi="Calibri" w:eastAsia="仿宋_GB2312" w:cs="仿宋_GB2312"/>
          <w:snapToGrid/>
          <w:kern w:val="0"/>
          <w:sz w:val="32"/>
          <w:szCs w:val="32"/>
          <w:lang w:val="en-US" w:eastAsia="zh-CN"/>
        </w:rPr>
        <w:t>据实结算。</w:t>
      </w:r>
    </w:p>
    <w:p w14:paraId="1164D4FA">
      <w:pPr>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firstLine="420" w:firstLineChars="0"/>
        <w:jc w:val="both"/>
        <w:textAlignment w:val="auto"/>
        <w:rPr>
          <w:rFonts w:hint="eastAsia" w:ascii="仿宋_GB2312" w:hAnsi="Calibri" w:eastAsia="仿宋_GB2312" w:cs="仿宋_GB2312"/>
          <w:snapToGrid/>
          <w:kern w:val="0"/>
          <w:sz w:val="32"/>
          <w:szCs w:val="32"/>
          <w:lang w:eastAsia="zh-CN"/>
        </w:rPr>
      </w:pPr>
      <w:r>
        <w:rPr>
          <w:rFonts w:hint="eastAsia" w:ascii="仿宋_GB2312" w:hAnsi="Calibri" w:eastAsia="仿宋_GB2312" w:cs="仿宋_GB2312"/>
          <w:snapToGrid/>
          <w:kern w:val="0"/>
          <w:sz w:val="32"/>
          <w:szCs w:val="32"/>
          <w:lang w:val="en-US" w:eastAsia="zh-CN" w:bidi="ar-SA"/>
        </w:rPr>
        <w:t>（五）</w:t>
      </w:r>
      <w:r>
        <w:rPr>
          <w:rFonts w:hint="eastAsia" w:ascii="仿宋_GB2312" w:hAnsi="Calibri" w:eastAsia="仿宋_GB2312" w:cs="仿宋_GB2312"/>
          <w:snapToGrid/>
          <w:kern w:val="0"/>
          <w:sz w:val="32"/>
          <w:szCs w:val="32"/>
          <w:lang w:eastAsia="zh-CN"/>
        </w:rPr>
        <w:t>乙方开户行及账号，若有变更,乙方应以书面形式通知甲方。</w:t>
      </w:r>
    </w:p>
    <w:p w14:paraId="302E55A3">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both"/>
        <w:textAlignment w:val="auto"/>
        <w:rPr>
          <w:rFonts w:hint="eastAsia" w:ascii="仿宋_GB2312" w:hAnsi="Calibri" w:eastAsia="仿宋_GB2312" w:cs="仿宋_GB2312"/>
          <w:snapToGrid/>
          <w:kern w:val="0"/>
          <w:sz w:val="32"/>
          <w:szCs w:val="32"/>
          <w:lang w:eastAsia="zh-CN"/>
        </w:rPr>
      </w:pPr>
      <w:r>
        <w:rPr>
          <w:rFonts w:hint="eastAsia" w:ascii="仿宋_GB2312" w:hAnsi="Calibri" w:eastAsia="仿宋_GB2312" w:cs="仿宋_GB2312"/>
          <w:snapToGrid/>
          <w:kern w:val="0"/>
          <w:sz w:val="32"/>
          <w:szCs w:val="32"/>
          <w:lang w:eastAsia="zh-CN"/>
        </w:rPr>
        <w:t>账户名称：</w:t>
      </w:r>
    </w:p>
    <w:p w14:paraId="6BAF68E6">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both"/>
        <w:textAlignment w:val="auto"/>
        <w:rPr>
          <w:rFonts w:hint="eastAsia" w:ascii="仿宋_GB2312" w:hAnsi="Calibri" w:eastAsia="仿宋_GB2312" w:cs="仿宋_GB2312"/>
          <w:snapToGrid/>
          <w:kern w:val="0"/>
          <w:sz w:val="32"/>
          <w:szCs w:val="32"/>
          <w:lang w:eastAsia="zh-CN"/>
        </w:rPr>
      </w:pPr>
      <w:r>
        <w:rPr>
          <w:rFonts w:hint="eastAsia" w:ascii="仿宋_GB2312" w:hAnsi="Calibri" w:eastAsia="仿宋_GB2312" w:cs="仿宋_GB2312"/>
          <w:snapToGrid/>
          <w:kern w:val="0"/>
          <w:sz w:val="32"/>
          <w:szCs w:val="32"/>
          <w:lang w:eastAsia="zh-CN"/>
        </w:rPr>
        <w:t>开户账号：</w:t>
      </w:r>
    </w:p>
    <w:p w14:paraId="0FC79C1B">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both"/>
        <w:textAlignment w:val="auto"/>
        <w:rPr>
          <w:rFonts w:hint="eastAsia" w:ascii="仿宋_GB2312" w:hAnsi="Calibri" w:eastAsia="仿宋_GB2312" w:cs="仿宋_GB2312"/>
          <w:snapToGrid/>
          <w:kern w:val="0"/>
          <w:sz w:val="32"/>
          <w:szCs w:val="32"/>
          <w:lang w:eastAsia="zh-CN"/>
        </w:rPr>
      </w:pPr>
      <w:r>
        <w:rPr>
          <w:rFonts w:hint="eastAsia" w:ascii="仿宋_GB2312" w:hAnsi="Calibri" w:eastAsia="仿宋_GB2312" w:cs="仿宋_GB2312"/>
          <w:snapToGrid/>
          <w:kern w:val="0"/>
          <w:sz w:val="32"/>
          <w:szCs w:val="32"/>
          <w:lang w:eastAsia="zh-CN"/>
        </w:rPr>
        <w:t>开 户 行：</w:t>
      </w:r>
    </w:p>
    <w:p w14:paraId="4B8D8A69">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both"/>
        <w:textAlignment w:val="auto"/>
        <w:rPr>
          <w:rFonts w:hint="eastAsia" w:ascii="仿宋_GB2312" w:hAnsi="Calibri" w:eastAsia="仿宋_GB2312" w:cs="仿宋_GB2312"/>
          <w:snapToGrid/>
          <w:kern w:val="0"/>
          <w:sz w:val="32"/>
          <w:szCs w:val="32"/>
          <w:lang w:eastAsia="zh-CN"/>
        </w:rPr>
      </w:pPr>
    </w:p>
    <w:p w14:paraId="7695B17B">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both"/>
        <w:textAlignment w:val="auto"/>
        <w:rPr>
          <w:rFonts w:hint="eastAsia" w:ascii="仿宋_GB2312" w:hAnsi="Calibri" w:eastAsia="仿宋_GB2312" w:cs="仿宋_GB2312"/>
          <w:snapToGrid/>
          <w:kern w:val="0"/>
          <w:sz w:val="32"/>
          <w:szCs w:val="32"/>
          <w:lang w:eastAsia="zh-CN"/>
        </w:rPr>
      </w:pPr>
      <w:r>
        <w:rPr>
          <w:rFonts w:hint="eastAsia" w:ascii="仿宋_GB2312" w:hAnsi="Calibri" w:eastAsia="仿宋_GB2312" w:cs="仿宋_GB2312"/>
          <w:snapToGrid/>
          <w:kern w:val="0"/>
          <w:sz w:val="32"/>
          <w:szCs w:val="32"/>
          <w:lang w:eastAsia="zh-CN"/>
        </w:rPr>
        <w:t>（</w:t>
      </w:r>
      <w:r>
        <w:rPr>
          <w:rFonts w:hint="eastAsia" w:ascii="仿宋_GB2312" w:hAnsi="Calibri" w:eastAsia="仿宋_GB2312" w:cs="仿宋_GB2312"/>
          <w:snapToGrid/>
          <w:kern w:val="0"/>
          <w:sz w:val="32"/>
          <w:szCs w:val="32"/>
          <w:lang w:val="en-US" w:eastAsia="zh-CN"/>
        </w:rPr>
        <w:t>六</w:t>
      </w:r>
      <w:r>
        <w:rPr>
          <w:rFonts w:hint="eastAsia" w:ascii="仿宋_GB2312" w:hAnsi="Calibri" w:eastAsia="仿宋_GB2312" w:cs="仿宋_GB2312"/>
          <w:snapToGrid/>
          <w:kern w:val="0"/>
          <w:sz w:val="32"/>
          <w:szCs w:val="32"/>
          <w:lang w:eastAsia="zh-CN"/>
        </w:rPr>
        <w:t>）乙方每月开具有效增值税专用发票据向甲方结算服务费用。</w:t>
      </w:r>
    </w:p>
    <w:p w14:paraId="0474E85B">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both"/>
        <w:textAlignment w:val="auto"/>
        <w:rPr>
          <w:rFonts w:hint="eastAsia" w:ascii="仿宋_GB2312" w:hAnsi="Calibri" w:eastAsia="仿宋_GB2312" w:cs="仿宋_GB2312"/>
          <w:snapToGrid/>
          <w:kern w:val="0"/>
          <w:sz w:val="32"/>
          <w:szCs w:val="32"/>
          <w:lang w:eastAsia="zh-CN"/>
        </w:rPr>
      </w:pPr>
      <w:r>
        <w:rPr>
          <w:rFonts w:hint="eastAsia" w:ascii="仿宋_GB2312" w:hAnsi="Calibri" w:eastAsia="仿宋_GB2312" w:cs="仿宋_GB2312"/>
          <w:snapToGrid/>
          <w:kern w:val="0"/>
          <w:sz w:val="32"/>
          <w:szCs w:val="32"/>
          <w:lang w:val="en-US" w:eastAsia="zh-CN"/>
        </w:rPr>
        <w:t>五、</w:t>
      </w:r>
      <w:r>
        <w:rPr>
          <w:rFonts w:hint="eastAsia" w:ascii="仿宋_GB2312" w:hAnsi="Calibri" w:eastAsia="仿宋_GB2312" w:cs="仿宋_GB2312"/>
          <w:snapToGrid/>
          <w:kern w:val="0"/>
          <w:sz w:val="32"/>
          <w:szCs w:val="32"/>
          <w:lang w:eastAsia="zh-CN"/>
        </w:rPr>
        <w:t>甲方权利及义务</w:t>
      </w:r>
    </w:p>
    <w:p w14:paraId="185E72AD">
      <w:pPr>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firstLine="420" w:firstLineChars="0"/>
        <w:jc w:val="both"/>
        <w:textAlignment w:val="auto"/>
        <w:rPr>
          <w:rFonts w:hint="eastAsia" w:ascii="仿宋_GB2312" w:hAnsi="Calibri" w:eastAsia="仿宋_GB2312" w:cs="仿宋_GB2312"/>
          <w:snapToGrid/>
          <w:kern w:val="0"/>
          <w:sz w:val="32"/>
          <w:szCs w:val="32"/>
          <w:lang w:eastAsia="zh-CN"/>
        </w:rPr>
      </w:pPr>
      <w:r>
        <w:rPr>
          <w:rFonts w:hint="eastAsia" w:ascii="仿宋_GB2312" w:hAnsi="Calibri" w:eastAsia="仿宋_GB2312" w:cs="仿宋_GB2312"/>
          <w:snapToGrid/>
          <w:kern w:val="0"/>
          <w:sz w:val="32"/>
          <w:szCs w:val="32"/>
          <w:lang w:val="en-US" w:eastAsia="zh-CN" w:bidi="ar-SA"/>
        </w:rPr>
        <w:t>（一）</w:t>
      </w:r>
      <w:r>
        <w:rPr>
          <w:rFonts w:hint="eastAsia" w:ascii="仿宋_GB2312" w:hAnsi="Calibri" w:eastAsia="仿宋_GB2312" w:cs="仿宋_GB2312"/>
          <w:snapToGrid/>
          <w:kern w:val="0"/>
          <w:sz w:val="32"/>
          <w:szCs w:val="32"/>
          <w:lang w:eastAsia="zh-CN"/>
        </w:rPr>
        <w:t>全面监督、指导、检查、验收乙方服务范围内的服务质量工作，督促乙方人员严格执行本合同规定的各项条款；在检查时如发现不合格之处，及时通知乙方，要求乙方及时予以处理；对乙方提出的合理建议和要求予以采纳或提供帮助；</w:t>
      </w:r>
    </w:p>
    <w:p w14:paraId="3B59176E">
      <w:pPr>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firstLine="420" w:firstLineChars="0"/>
        <w:jc w:val="both"/>
        <w:textAlignment w:val="auto"/>
        <w:rPr>
          <w:rFonts w:hint="eastAsia" w:ascii="仿宋_GB2312" w:hAnsi="Calibri" w:eastAsia="仿宋_GB2312" w:cs="仿宋_GB2312"/>
          <w:snapToGrid/>
          <w:kern w:val="0"/>
          <w:sz w:val="32"/>
          <w:szCs w:val="32"/>
          <w:lang w:eastAsia="zh-CN"/>
        </w:rPr>
      </w:pPr>
      <w:r>
        <w:rPr>
          <w:rFonts w:hint="eastAsia" w:ascii="仿宋_GB2312" w:hAnsi="Calibri" w:eastAsia="仿宋_GB2312" w:cs="仿宋_GB2312"/>
          <w:snapToGrid/>
          <w:kern w:val="0"/>
          <w:sz w:val="32"/>
          <w:szCs w:val="32"/>
          <w:lang w:val="en-US" w:eastAsia="zh-CN" w:bidi="ar-SA"/>
        </w:rPr>
        <w:t>（二）</w:t>
      </w:r>
      <w:r>
        <w:rPr>
          <w:rFonts w:hint="eastAsia" w:ascii="仿宋_GB2312" w:hAnsi="Calibri" w:eastAsia="仿宋_GB2312" w:cs="仿宋_GB2312"/>
          <w:snapToGrid/>
          <w:kern w:val="0"/>
          <w:sz w:val="32"/>
          <w:szCs w:val="32"/>
          <w:lang w:eastAsia="zh-CN"/>
        </w:rPr>
        <w:t>如遇到来人参观、台风暴雨等特殊情况时，需提前通知乙方安排人员进行应急加班工作；</w:t>
      </w:r>
    </w:p>
    <w:p w14:paraId="4A545A44">
      <w:pPr>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firstLine="420" w:firstLineChars="0"/>
        <w:jc w:val="both"/>
        <w:textAlignment w:val="auto"/>
        <w:rPr>
          <w:rFonts w:hint="eastAsia" w:ascii="仿宋_GB2312" w:hAnsi="Calibri" w:eastAsia="仿宋_GB2312" w:cs="仿宋_GB2312"/>
          <w:snapToGrid/>
          <w:kern w:val="0"/>
          <w:sz w:val="32"/>
          <w:szCs w:val="32"/>
          <w:lang w:eastAsia="zh-CN"/>
        </w:rPr>
      </w:pPr>
      <w:r>
        <w:rPr>
          <w:rFonts w:hint="eastAsia" w:ascii="仿宋_GB2312" w:hAnsi="Calibri" w:eastAsia="仿宋_GB2312" w:cs="仿宋_GB2312"/>
          <w:snapToGrid/>
          <w:kern w:val="0"/>
          <w:sz w:val="32"/>
          <w:szCs w:val="32"/>
          <w:lang w:val="en-US" w:eastAsia="zh-CN" w:bidi="ar-SA"/>
        </w:rPr>
        <w:t>（三）</w:t>
      </w:r>
      <w:r>
        <w:rPr>
          <w:rFonts w:hint="eastAsia" w:ascii="仿宋_GB2312" w:hAnsi="Calibri" w:eastAsia="仿宋_GB2312" w:cs="仿宋_GB2312"/>
          <w:snapToGrid/>
          <w:kern w:val="0"/>
          <w:sz w:val="32"/>
          <w:szCs w:val="32"/>
          <w:lang w:eastAsia="zh-CN"/>
        </w:rPr>
        <w:t>有权制定相应之管理措施、监督检查标准等，以保证乙方按照本合同及其他双方议定的要求进行作业；有权根据乙方人员的实际工作情况要求乙方更换或调整不符合要求的服务人员；</w:t>
      </w:r>
    </w:p>
    <w:p w14:paraId="17D50448">
      <w:pPr>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firstLine="420" w:firstLineChars="0"/>
        <w:jc w:val="both"/>
        <w:textAlignment w:val="auto"/>
        <w:rPr>
          <w:rFonts w:hint="eastAsia" w:ascii="仿宋_GB2312" w:hAnsi="Calibri" w:eastAsia="仿宋_GB2312" w:cs="仿宋_GB2312"/>
          <w:snapToGrid/>
          <w:kern w:val="0"/>
          <w:sz w:val="32"/>
          <w:szCs w:val="32"/>
          <w:lang w:eastAsia="zh-CN"/>
        </w:rPr>
      </w:pPr>
      <w:r>
        <w:rPr>
          <w:rFonts w:hint="eastAsia" w:ascii="仿宋_GB2312" w:hAnsi="Calibri" w:eastAsia="仿宋_GB2312" w:cs="仿宋_GB2312"/>
          <w:snapToGrid/>
          <w:kern w:val="0"/>
          <w:sz w:val="32"/>
          <w:szCs w:val="32"/>
          <w:lang w:val="en-US" w:eastAsia="zh-CN" w:bidi="ar-SA"/>
        </w:rPr>
        <w:t>（四）</w:t>
      </w:r>
      <w:r>
        <w:rPr>
          <w:rFonts w:hint="eastAsia" w:ascii="仿宋_GB2312" w:hAnsi="Calibri" w:eastAsia="仿宋_GB2312" w:cs="仿宋_GB2312"/>
          <w:snapToGrid/>
          <w:kern w:val="0"/>
          <w:sz w:val="32"/>
          <w:szCs w:val="32"/>
          <w:lang w:eastAsia="zh-CN"/>
        </w:rPr>
        <w:t>无偿提供水、电，并提供物品贮物室以放置乙方的绿化、清洁器械、材料等。</w:t>
      </w:r>
    </w:p>
    <w:p w14:paraId="667098C8">
      <w:pPr>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firstLine="420" w:firstLineChars="0"/>
        <w:jc w:val="both"/>
        <w:textAlignment w:val="auto"/>
        <w:rPr>
          <w:rFonts w:hint="eastAsia" w:ascii="仿宋_GB2312" w:hAnsi="Calibri" w:eastAsia="仿宋_GB2312" w:cs="仿宋_GB2312"/>
          <w:snapToGrid/>
          <w:kern w:val="0"/>
          <w:sz w:val="32"/>
          <w:szCs w:val="32"/>
          <w:lang w:eastAsia="zh-CN"/>
        </w:rPr>
      </w:pPr>
      <w:r>
        <w:rPr>
          <w:rFonts w:hint="eastAsia" w:ascii="仿宋_GB2312" w:hAnsi="Calibri" w:eastAsia="仿宋_GB2312" w:cs="仿宋_GB2312"/>
          <w:snapToGrid/>
          <w:kern w:val="0"/>
          <w:sz w:val="32"/>
          <w:szCs w:val="32"/>
          <w:lang w:val="en-US" w:eastAsia="zh-CN" w:bidi="ar-SA"/>
        </w:rPr>
        <w:t>（五）</w:t>
      </w:r>
      <w:r>
        <w:rPr>
          <w:rFonts w:hint="eastAsia" w:ascii="仿宋_GB2312" w:hAnsi="Calibri" w:eastAsia="仿宋_GB2312" w:cs="仿宋_GB2312"/>
          <w:snapToGrid/>
          <w:kern w:val="0"/>
          <w:sz w:val="32"/>
          <w:szCs w:val="32"/>
          <w:lang w:eastAsia="zh-CN"/>
        </w:rPr>
        <w:t>依据本本合同规定的价款和付款方式、日期准时付款（特殊情况除外）；</w:t>
      </w:r>
    </w:p>
    <w:p w14:paraId="730E934F">
      <w:pPr>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firstLine="420" w:firstLineChars="0"/>
        <w:jc w:val="both"/>
        <w:textAlignment w:val="auto"/>
        <w:rPr>
          <w:rFonts w:hint="eastAsia" w:ascii="仿宋_GB2312" w:hAnsi="Calibri" w:eastAsia="仿宋_GB2312" w:cs="仿宋_GB2312"/>
          <w:snapToGrid/>
          <w:kern w:val="0"/>
          <w:sz w:val="32"/>
          <w:szCs w:val="32"/>
          <w:lang w:eastAsia="zh-CN"/>
        </w:rPr>
      </w:pPr>
      <w:r>
        <w:rPr>
          <w:rFonts w:hint="eastAsia" w:ascii="仿宋_GB2312" w:hAnsi="Calibri" w:eastAsia="仿宋_GB2312" w:cs="仿宋_GB2312"/>
          <w:snapToGrid/>
          <w:kern w:val="0"/>
          <w:sz w:val="32"/>
          <w:szCs w:val="32"/>
          <w:lang w:val="en-US" w:eastAsia="zh-CN" w:bidi="ar-SA"/>
        </w:rPr>
        <w:t>（六）</w:t>
      </w:r>
      <w:r>
        <w:rPr>
          <w:rFonts w:hint="eastAsia" w:ascii="仿宋_GB2312" w:hAnsi="Calibri" w:eastAsia="仿宋_GB2312" w:cs="仿宋_GB2312"/>
          <w:snapToGrid/>
          <w:kern w:val="0"/>
          <w:sz w:val="32"/>
          <w:szCs w:val="32"/>
          <w:lang w:eastAsia="zh-CN"/>
        </w:rPr>
        <w:t>如因乙方违反相关法律法规而造成甲方所需承担连带责任与涉及相关费用，甲方有权保留追究乙方的法律责任。</w:t>
      </w:r>
    </w:p>
    <w:p w14:paraId="1B83F24D">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both"/>
        <w:textAlignment w:val="auto"/>
        <w:rPr>
          <w:rFonts w:hint="eastAsia" w:ascii="仿宋_GB2312" w:hAnsi="Calibri" w:eastAsia="仿宋_GB2312" w:cs="仿宋_GB2312"/>
          <w:snapToGrid/>
          <w:kern w:val="0"/>
          <w:sz w:val="32"/>
          <w:szCs w:val="32"/>
          <w:lang w:eastAsia="zh-CN"/>
        </w:rPr>
      </w:pPr>
      <w:r>
        <w:rPr>
          <w:rFonts w:hint="eastAsia" w:ascii="仿宋_GB2312" w:hAnsi="Calibri" w:eastAsia="仿宋_GB2312" w:cs="仿宋_GB2312"/>
          <w:snapToGrid/>
          <w:kern w:val="0"/>
          <w:sz w:val="32"/>
          <w:szCs w:val="32"/>
          <w:lang w:val="en-US" w:eastAsia="zh-CN"/>
        </w:rPr>
        <w:t>六、</w:t>
      </w:r>
      <w:r>
        <w:rPr>
          <w:rFonts w:hint="eastAsia" w:ascii="仿宋_GB2312" w:hAnsi="Calibri" w:eastAsia="仿宋_GB2312" w:cs="仿宋_GB2312"/>
          <w:snapToGrid/>
          <w:kern w:val="0"/>
          <w:sz w:val="32"/>
          <w:szCs w:val="32"/>
          <w:lang w:eastAsia="zh-CN"/>
        </w:rPr>
        <w:t>乙方权利及义务</w:t>
      </w:r>
    </w:p>
    <w:p w14:paraId="6D4957AA">
      <w:pPr>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firstLine="420" w:firstLineChars="0"/>
        <w:jc w:val="both"/>
        <w:textAlignment w:val="auto"/>
        <w:rPr>
          <w:rFonts w:hint="eastAsia" w:ascii="仿宋_GB2312" w:hAnsi="Calibri" w:eastAsia="仿宋_GB2312" w:cs="仿宋_GB2312"/>
          <w:snapToGrid/>
          <w:kern w:val="0"/>
          <w:sz w:val="32"/>
          <w:szCs w:val="32"/>
          <w:lang w:eastAsia="zh-CN"/>
        </w:rPr>
      </w:pPr>
      <w:r>
        <w:rPr>
          <w:rFonts w:hint="eastAsia" w:ascii="仿宋_GB2312" w:hAnsi="Calibri" w:eastAsia="仿宋_GB2312" w:cs="仿宋_GB2312"/>
          <w:snapToGrid/>
          <w:kern w:val="0"/>
          <w:sz w:val="32"/>
          <w:szCs w:val="32"/>
          <w:lang w:val="en-US" w:eastAsia="zh-CN" w:bidi="ar-SA"/>
        </w:rPr>
        <w:t>（一）</w:t>
      </w:r>
      <w:r>
        <w:rPr>
          <w:rFonts w:hint="eastAsia" w:ascii="仿宋_GB2312" w:hAnsi="Calibri" w:eastAsia="仿宋_GB2312" w:cs="仿宋_GB2312"/>
          <w:snapToGrid/>
          <w:kern w:val="0"/>
          <w:sz w:val="32"/>
          <w:szCs w:val="32"/>
          <w:lang w:eastAsia="zh-CN"/>
        </w:rPr>
        <w:t>严格按照本合同标准向甲方提供专业服务，保持园区良好 的生活或工作环境，维护小区公共设施，维护小区绿化清洁干净形象；</w:t>
      </w:r>
    </w:p>
    <w:p w14:paraId="409C8B4F">
      <w:pPr>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firstLine="420" w:firstLineChars="0"/>
        <w:jc w:val="both"/>
        <w:textAlignment w:val="auto"/>
        <w:rPr>
          <w:rFonts w:hint="eastAsia" w:ascii="仿宋_GB2312" w:hAnsi="Calibri" w:eastAsia="仿宋_GB2312" w:cs="仿宋_GB2312"/>
          <w:snapToGrid/>
          <w:kern w:val="0"/>
          <w:sz w:val="32"/>
          <w:szCs w:val="32"/>
          <w:lang w:eastAsia="zh-CN"/>
        </w:rPr>
      </w:pPr>
      <w:r>
        <w:rPr>
          <w:rFonts w:hint="eastAsia" w:ascii="仿宋_GB2312" w:hAnsi="Calibri" w:eastAsia="仿宋_GB2312" w:cs="仿宋_GB2312"/>
          <w:snapToGrid/>
          <w:kern w:val="0"/>
          <w:sz w:val="32"/>
          <w:szCs w:val="32"/>
          <w:lang w:val="en-US" w:eastAsia="zh-CN" w:bidi="ar-SA"/>
        </w:rPr>
        <w:t>（二）</w:t>
      </w:r>
      <w:r>
        <w:rPr>
          <w:rFonts w:hint="eastAsia" w:ascii="仿宋_GB2312" w:hAnsi="Calibri" w:eastAsia="仿宋_GB2312" w:cs="仿宋_GB2312"/>
          <w:snapToGrid/>
          <w:kern w:val="0"/>
          <w:sz w:val="32"/>
          <w:szCs w:val="32"/>
          <w:lang w:eastAsia="zh-CN"/>
        </w:rPr>
        <w:t>乙方应该在本合同生效后进驻现场应指定现场班长（领班或组长）具体安排及全面督导服务工作，检查现场情况，并接受甲方的监督、指导、检查；</w:t>
      </w:r>
    </w:p>
    <w:p w14:paraId="3B4F8651">
      <w:pPr>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firstLine="420" w:firstLineChars="0"/>
        <w:jc w:val="both"/>
        <w:textAlignment w:val="auto"/>
        <w:rPr>
          <w:rFonts w:hint="eastAsia" w:ascii="仿宋_GB2312" w:hAnsi="Calibri" w:eastAsia="仿宋_GB2312" w:cs="仿宋_GB2312"/>
          <w:snapToGrid/>
          <w:kern w:val="0"/>
          <w:sz w:val="32"/>
          <w:szCs w:val="32"/>
          <w:lang w:eastAsia="zh-CN"/>
        </w:rPr>
      </w:pPr>
      <w:r>
        <w:rPr>
          <w:rFonts w:hint="eastAsia" w:ascii="仿宋_GB2312" w:hAnsi="Calibri" w:eastAsia="仿宋_GB2312" w:cs="仿宋_GB2312"/>
          <w:snapToGrid/>
          <w:kern w:val="0"/>
          <w:sz w:val="32"/>
          <w:szCs w:val="32"/>
          <w:lang w:val="en-US" w:eastAsia="zh-CN" w:bidi="ar-SA"/>
        </w:rPr>
        <w:t>（三）</w:t>
      </w:r>
      <w:r>
        <w:rPr>
          <w:rFonts w:hint="eastAsia" w:ascii="仿宋_GB2312" w:hAnsi="Calibri" w:eastAsia="仿宋_GB2312" w:cs="仿宋_GB2312"/>
          <w:snapToGrid/>
          <w:kern w:val="0"/>
          <w:sz w:val="32"/>
          <w:szCs w:val="32"/>
          <w:lang w:eastAsia="zh-CN"/>
        </w:rPr>
        <w:t>乙方选派的人员须遵守甲方规章制度，严格上下班考勤。乙方选派的人员应身体健康，无重大疾病，无违法犯罪前科；</w:t>
      </w:r>
    </w:p>
    <w:p w14:paraId="305603D2">
      <w:pPr>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firstLine="420" w:firstLineChars="0"/>
        <w:jc w:val="both"/>
        <w:textAlignment w:val="auto"/>
        <w:rPr>
          <w:rFonts w:hint="eastAsia" w:ascii="仿宋_GB2312" w:hAnsi="Calibri" w:eastAsia="仿宋_GB2312" w:cs="仿宋_GB2312"/>
          <w:snapToGrid/>
          <w:kern w:val="0"/>
          <w:sz w:val="32"/>
          <w:szCs w:val="32"/>
          <w:lang w:eastAsia="zh-CN"/>
        </w:rPr>
      </w:pPr>
      <w:r>
        <w:rPr>
          <w:rFonts w:hint="eastAsia" w:ascii="仿宋_GB2312" w:hAnsi="Calibri" w:eastAsia="仿宋_GB2312" w:cs="仿宋_GB2312"/>
          <w:snapToGrid/>
          <w:kern w:val="0"/>
          <w:sz w:val="32"/>
          <w:szCs w:val="32"/>
          <w:lang w:val="en-US" w:eastAsia="zh-CN" w:bidi="ar-SA"/>
        </w:rPr>
        <w:t>（四）</w:t>
      </w:r>
      <w:r>
        <w:rPr>
          <w:rFonts w:hint="eastAsia" w:ascii="仿宋_GB2312" w:hAnsi="Calibri" w:eastAsia="仿宋_GB2312" w:cs="仿宋_GB2312"/>
          <w:snapToGrid/>
          <w:kern w:val="0"/>
          <w:sz w:val="32"/>
          <w:szCs w:val="32"/>
          <w:lang w:eastAsia="zh-CN"/>
        </w:rPr>
        <w:t>乙方初次进场或需更换人员，需提前一周提供初次进场或更换人员人事档案，提供《人员信息表》及派进场或更换人员体验报告（区级以上医院），经甲方负责人审核同意；</w:t>
      </w:r>
    </w:p>
    <w:p w14:paraId="64C54FEF">
      <w:pPr>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firstLine="420" w:firstLineChars="0"/>
        <w:jc w:val="both"/>
        <w:textAlignment w:val="auto"/>
        <w:rPr>
          <w:rFonts w:hint="eastAsia" w:ascii="仿宋_GB2312" w:hAnsi="Calibri" w:eastAsia="仿宋_GB2312" w:cs="仿宋_GB2312"/>
          <w:snapToGrid/>
          <w:kern w:val="0"/>
          <w:sz w:val="32"/>
          <w:szCs w:val="32"/>
          <w:lang w:eastAsia="zh-CN"/>
        </w:rPr>
      </w:pPr>
      <w:r>
        <w:rPr>
          <w:rFonts w:hint="eastAsia" w:ascii="仿宋_GB2312" w:hAnsi="Calibri" w:eastAsia="仿宋_GB2312" w:cs="仿宋_GB2312"/>
          <w:snapToGrid/>
          <w:kern w:val="0"/>
          <w:sz w:val="32"/>
          <w:szCs w:val="32"/>
          <w:lang w:val="en-US" w:eastAsia="zh-CN" w:bidi="ar-SA"/>
        </w:rPr>
        <w:t>（五）</w:t>
      </w:r>
      <w:r>
        <w:rPr>
          <w:rFonts w:hint="eastAsia" w:ascii="仿宋_GB2312" w:hAnsi="Calibri" w:eastAsia="仿宋_GB2312" w:cs="仿宋_GB2312"/>
          <w:snapToGrid/>
          <w:kern w:val="0"/>
          <w:sz w:val="32"/>
          <w:szCs w:val="32"/>
          <w:lang w:eastAsia="zh-CN"/>
        </w:rPr>
        <w:t>乙方自行配备所需绿化、清洁工具</w:t>
      </w:r>
      <w:r>
        <w:rPr>
          <w:rFonts w:hint="eastAsia" w:ascii="仿宋_GB2312" w:hAnsi="Calibri" w:eastAsia="仿宋_GB2312" w:cs="仿宋_GB2312"/>
          <w:snapToGrid/>
          <w:kern w:val="0"/>
          <w:sz w:val="32"/>
          <w:szCs w:val="32"/>
          <w:lang w:val="en-US" w:eastAsia="zh-CN"/>
        </w:rPr>
        <w:t>及</w:t>
      </w:r>
      <w:r>
        <w:rPr>
          <w:rFonts w:hint="eastAsia" w:ascii="仿宋_GB2312" w:hAnsi="Calibri" w:eastAsia="仿宋_GB2312" w:cs="仿宋_GB2312"/>
          <w:snapToGrid/>
          <w:kern w:val="0"/>
          <w:sz w:val="32"/>
          <w:szCs w:val="32"/>
          <w:lang w:eastAsia="zh-CN"/>
        </w:rPr>
        <w:t>材料，按本合同规定的工作范围和工作要求，保质保量完成各项服务工作，并严守有关安全作业规定。</w:t>
      </w:r>
    </w:p>
    <w:p w14:paraId="0961D15D">
      <w:pPr>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firstLine="420" w:firstLineChars="0"/>
        <w:jc w:val="both"/>
        <w:textAlignment w:val="auto"/>
        <w:rPr>
          <w:rFonts w:hint="eastAsia" w:ascii="仿宋_GB2312" w:hAnsi="Calibri" w:eastAsia="仿宋_GB2312" w:cs="仿宋_GB2312"/>
          <w:snapToGrid/>
          <w:kern w:val="0"/>
          <w:sz w:val="32"/>
          <w:szCs w:val="32"/>
          <w:lang w:eastAsia="zh-CN"/>
        </w:rPr>
      </w:pPr>
      <w:r>
        <w:rPr>
          <w:rFonts w:hint="eastAsia" w:ascii="仿宋_GB2312" w:hAnsi="Calibri" w:eastAsia="仿宋_GB2312" w:cs="仿宋_GB2312"/>
          <w:snapToGrid/>
          <w:kern w:val="0"/>
          <w:sz w:val="32"/>
          <w:szCs w:val="32"/>
          <w:lang w:val="en-US" w:eastAsia="zh-CN" w:bidi="ar-SA"/>
        </w:rPr>
        <w:t>（六）</w:t>
      </w:r>
      <w:r>
        <w:rPr>
          <w:rFonts w:hint="eastAsia" w:ascii="仿宋_GB2312" w:hAnsi="Calibri" w:eastAsia="仿宋_GB2312" w:cs="仿宋_GB2312"/>
          <w:snapToGrid/>
          <w:kern w:val="0"/>
          <w:sz w:val="32"/>
          <w:szCs w:val="32"/>
          <w:lang w:eastAsia="zh-CN"/>
        </w:rPr>
        <w:t>乙方须自觉遵守《劳动法》及当地的有关劳动用工规定，应确保人员的工资不低于当地最低工资标准，并按照国家相关规定按时交纳用工保险费用，按时按规定向员工支付工资各种等其他费用；</w:t>
      </w:r>
    </w:p>
    <w:p w14:paraId="182E0AFC">
      <w:pPr>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firstLine="420" w:firstLineChars="0"/>
        <w:jc w:val="both"/>
        <w:textAlignment w:val="auto"/>
        <w:rPr>
          <w:rFonts w:hint="eastAsia" w:ascii="仿宋_GB2312" w:hAnsi="Calibri" w:eastAsia="仿宋_GB2312" w:cs="仿宋_GB2312"/>
          <w:snapToGrid/>
          <w:kern w:val="0"/>
          <w:sz w:val="32"/>
          <w:szCs w:val="32"/>
          <w:lang w:eastAsia="zh-CN"/>
        </w:rPr>
      </w:pPr>
      <w:r>
        <w:rPr>
          <w:rFonts w:hint="eastAsia" w:ascii="仿宋_GB2312" w:hAnsi="Calibri" w:eastAsia="仿宋_GB2312" w:cs="仿宋_GB2312"/>
          <w:snapToGrid/>
          <w:kern w:val="0"/>
          <w:sz w:val="32"/>
          <w:szCs w:val="32"/>
          <w:lang w:val="en-US" w:eastAsia="zh-CN" w:bidi="ar-SA"/>
        </w:rPr>
        <w:t>（七）</w:t>
      </w:r>
      <w:r>
        <w:rPr>
          <w:rFonts w:hint="eastAsia" w:ascii="仿宋_GB2312" w:hAnsi="Calibri" w:eastAsia="仿宋_GB2312" w:cs="仿宋_GB2312"/>
          <w:snapToGrid/>
          <w:kern w:val="0"/>
          <w:sz w:val="32"/>
          <w:szCs w:val="32"/>
          <w:lang w:eastAsia="zh-CN"/>
        </w:rPr>
        <w:t>乙方现场人员应身着乙方(或甲乙双方商定)的统一工作服，佩带工作证， 工作时间内不得随意离岗。乙方应加强对人员的在岗培训、监督和管理，确保服 务质量达到标准要求；</w:t>
      </w:r>
    </w:p>
    <w:p w14:paraId="750DAC8A">
      <w:pPr>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firstLine="420" w:firstLineChars="0"/>
        <w:jc w:val="both"/>
        <w:textAlignment w:val="auto"/>
        <w:rPr>
          <w:rFonts w:hint="eastAsia" w:ascii="仿宋_GB2312" w:hAnsi="Calibri" w:eastAsia="仿宋_GB2312" w:cs="仿宋_GB2312"/>
          <w:snapToGrid/>
          <w:kern w:val="0"/>
          <w:sz w:val="32"/>
          <w:szCs w:val="32"/>
          <w:lang w:eastAsia="zh-CN"/>
        </w:rPr>
      </w:pPr>
      <w:r>
        <w:rPr>
          <w:rFonts w:hint="eastAsia" w:ascii="仿宋_GB2312" w:hAnsi="Calibri" w:eastAsia="仿宋_GB2312" w:cs="仿宋_GB2312"/>
          <w:snapToGrid/>
          <w:kern w:val="0"/>
          <w:sz w:val="32"/>
          <w:szCs w:val="32"/>
          <w:lang w:val="en-US" w:eastAsia="zh-CN" w:bidi="ar-SA"/>
        </w:rPr>
        <w:t>（八）</w:t>
      </w:r>
      <w:r>
        <w:rPr>
          <w:rFonts w:hint="eastAsia" w:ascii="仿宋_GB2312" w:hAnsi="Calibri" w:eastAsia="仿宋_GB2312" w:cs="仿宋_GB2312"/>
          <w:snapToGrid/>
          <w:kern w:val="0"/>
          <w:sz w:val="32"/>
          <w:szCs w:val="32"/>
          <w:lang w:eastAsia="zh-CN"/>
        </w:rPr>
        <w:t>乙方人员在工作中发生工伤事故，由乙方自负。如因乙方违反相关法律法规，而造成甲方所需承担的连带责任与涉及的相关费用，均由乙方承担。</w:t>
      </w:r>
    </w:p>
    <w:p w14:paraId="47980A64">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both"/>
        <w:textAlignment w:val="auto"/>
        <w:rPr>
          <w:rFonts w:hint="eastAsia" w:ascii="仿宋_GB2312" w:hAnsi="Calibri" w:eastAsia="仿宋_GB2312" w:cs="仿宋_GB2312"/>
          <w:snapToGrid/>
          <w:kern w:val="0"/>
          <w:sz w:val="32"/>
          <w:szCs w:val="32"/>
          <w:lang w:eastAsia="zh-CN"/>
        </w:rPr>
      </w:pPr>
      <w:r>
        <w:rPr>
          <w:rFonts w:hint="eastAsia" w:ascii="仿宋_GB2312" w:hAnsi="Calibri" w:eastAsia="仿宋_GB2312" w:cs="仿宋_GB2312"/>
          <w:snapToGrid/>
          <w:kern w:val="0"/>
          <w:sz w:val="32"/>
          <w:szCs w:val="32"/>
          <w:lang w:val="en-US" w:eastAsia="zh-CN"/>
        </w:rPr>
        <w:t>七、</w:t>
      </w:r>
      <w:r>
        <w:rPr>
          <w:rFonts w:hint="eastAsia" w:ascii="仿宋_GB2312" w:hAnsi="Calibri" w:eastAsia="仿宋_GB2312" w:cs="仿宋_GB2312"/>
          <w:snapToGrid/>
          <w:kern w:val="0"/>
          <w:sz w:val="32"/>
          <w:szCs w:val="32"/>
          <w:lang w:eastAsia="zh-CN"/>
        </w:rPr>
        <w:t>违约责任</w:t>
      </w:r>
    </w:p>
    <w:p w14:paraId="592BFAB7">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both"/>
        <w:textAlignment w:val="auto"/>
        <w:rPr>
          <w:rFonts w:hint="eastAsia" w:ascii="仿宋_GB2312" w:hAnsi="Calibri" w:eastAsia="仿宋_GB2312" w:cs="仿宋_GB2312"/>
          <w:snapToGrid/>
          <w:kern w:val="0"/>
          <w:sz w:val="32"/>
          <w:szCs w:val="32"/>
          <w:lang w:eastAsia="zh-CN"/>
        </w:rPr>
      </w:pPr>
      <w:r>
        <w:rPr>
          <w:rFonts w:hint="eastAsia" w:ascii="仿宋_GB2312" w:hAnsi="Calibri" w:eastAsia="仿宋_GB2312" w:cs="仿宋_GB2312"/>
          <w:snapToGrid/>
          <w:kern w:val="0"/>
          <w:sz w:val="32"/>
          <w:szCs w:val="32"/>
          <w:lang w:eastAsia="zh-CN"/>
        </w:rPr>
        <w:t>（</w:t>
      </w:r>
      <w:r>
        <w:rPr>
          <w:rFonts w:hint="eastAsia" w:ascii="仿宋_GB2312" w:hAnsi="Calibri" w:eastAsia="仿宋_GB2312" w:cs="仿宋_GB2312"/>
          <w:snapToGrid/>
          <w:kern w:val="0"/>
          <w:sz w:val="32"/>
          <w:szCs w:val="32"/>
          <w:lang w:val="en-US" w:eastAsia="zh-CN"/>
        </w:rPr>
        <w:t>一</w:t>
      </w:r>
      <w:r>
        <w:rPr>
          <w:rFonts w:hint="eastAsia" w:ascii="仿宋_GB2312" w:hAnsi="Calibri" w:eastAsia="仿宋_GB2312" w:cs="仿宋_GB2312"/>
          <w:snapToGrid/>
          <w:kern w:val="0"/>
          <w:sz w:val="32"/>
          <w:szCs w:val="32"/>
          <w:lang w:eastAsia="zh-CN"/>
        </w:rPr>
        <w:t>）在本合同期内，任一方因故单方面终止合同，需提前两个月以书面形式通知对方，否则均须赔偿对方损失相等于两个月服务费之金额，如下情况除外：</w:t>
      </w:r>
    </w:p>
    <w:p w14:paraId="5A4FC842">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both"/>
        <w:textAlignment w:val="auto"/>
        <w:rPr>
          <w:rFonts w:hint="eastAsia" w:ascii="仿宋_GB2312" w:hAnsi="Calibri" w:eastAsia="仿宋_GB2312" w:cs="仿宋_GB2312"/>
          <w:snapToGrid/>
          <w:kern w:val="0"/>
          <w:sz w:val="32"/>
          <w:szCs w:val="32"/>
          <w:lang w:eastAsia="zh-CN"/>
        </w:rPr>
      </w:pPr>
      <w:r>
        <w:rPr>
          <w:rFonts w:hint="eastAsia" w:ascii="仿宋_GB2312" w:hAnsi="Calibri" w:eastAsia="仿宋_GB2312" w:cs="仿宋_GB2312"/>
          <w:snapToGrid/>
          <w:kern w:val="0"/>
          <w:sz w:val="32"/>
          <w:szCs w:val="32"/>
          <w:lang w:val="en-US" w:eastAsia="zh-CN"/>
        </w:rPr>
        <w:t>1.</w:t>
      </w:r>
      <w:r>
        <w:rPr>
          <w:rFonts w:hint="eastAsia" w:ascii="仿宋_GB2312" w:hAnsi="Calibri" w:eastAsia="仿宋_GB2312" w:cs="仿宋_GB2312"/>
          <w:snapToGrid/>
          <w:kern w:val="0"/>
          <w:sz w:val="32"/>
          <w:szCs w:val="32"/>
          <w:lang w:eastAsia="zh-CN"/>
        </w:rPr>
        <w:t>乙方未履行本合同约定，服务质量严重下降，导致服务区域环境脏、乱、 差， 并经甲方开具《整改通知》，要求整改及罚款均无效果，甲方有权单方面 终止本合同，并不承担任何赔偿费用；因人不可抗力所造成(如自然灾害等因素) 不在此列。</w:t>
      </w:r>
    </w:p>
    <w:p w14:paraId="669F14BA">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both"/>
        <w:textAlignment w:val="auto"/>
        <w:rPr>
          <w:rFonts w:hint="eastAsia" w:ascii="仿宋_GB2312" w:hAnsi="Calibri" w:eastAsia="仿宋_GB2312" w:cs="仿宋_GB2312"/>
          <w:snapToGrid/>
          <w:kern w:val="0"/>
          <w:sz w:val="32"/>
          <w:szCs w:val="32"/>
          <w:lang w:eastAsia="zh-CN"/>
        </w:rPr>
      </w:pPr>
      <w:r>
        <w:rPr>
          <w:rFonts w:hint="eastAsia" w:ascii="仿宋_GB2312" w:hAnsi="Calibri" w:eastAsia="仿宋_GB2312" w:cs="仿宋_GB2312"/>
          <w:snapToGrid/>
          <w:kern w:val="0"/>
          <w:sz w:val="32"/>
          <w:szCs w:val="32"/>
          <w:lang w:val="en-US" w:eastAsia="zh-CN"/>
        </w:rPr>
        <w:t>2.</w:t>
      </w:r>
      <w:r>
        <w:rPr>
          <w:rFonts w:hint="eastAsia" w:ascii="仿宋_GB2312" w:hAnsi="Calibri" w:eastAsia="仿宋_GB2312" w:cs="仿宋_GB2312"/>
          <w:snapToGrid/>
          <w:kern w:val="0"/>
          <w:sz w:val="32"/>
          <w:szCs w:val="32"/>
          <w:lang w:eastAsia="zh-CN"/>
        </w:rPr>
        <w:t>甲方收到乙方开具的服务费发票之日起，逾期三个月未能支付乙方费用， 乙方有权单方面解除本合同；</w:t>
      </w:r>
    </w:p>
    <w:p w14:paraId="0D4C4E6A">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both"/>
        <w:textAlignment w:val="auto"/>
        <w:rPr>
          <w:rFonts w:hint="eastAsia" w:ascii="仿宋_GB2312" w:hAnsi="Calibri" w:eastAsia="仿宋_GB2312" w:cs="仿宋_GB2312"/>
          <w:snapToGrid/>
          <w:kern w:val="0"/>
          <w:sz w:val="32"/>
          <w:szCs w:val="32"/>
          <w:lang w:eastAsia="zh-CN"/>
        </w:rPr>
      </w:pPr>
      <w:r>
        <w:rPr>
          <w:rFonts w:hint="eastAsia" w:ascii="仿宋_GB2312" w:hAnsi="Calibri" w:eastAsia="仿宋_GB2312" w:cs="仿宋_GB2312"/>
          <w:snapToGrid/>
          <w:kern w:val="0"/>
          <w:sz w:val="32"/>
          <w:szCs w:val="32"/>
          <w:lang w:eastAsia="zh-CN"/>
        </w:rPr>
        <w:t>（</w:t>
      </w:r>
      <w:r>
        <w:rPr>
          <w:rFonts w:hint="eastAsia" w:ascii="仿宋_GB2312" w:hAnsi="Calibri" w:eastAsia="仿宋_GB2312" w:cs="仿宋_GB2312"/>
          <w:snapToGrid/>
          <w:kern w:val="0"/>
          <w:sz w:val="32"/>
          <w:szCs w:val="32"/>
          <w:lang w:val="en-US" w:eastAsia="zh-CN"/>
        </w:rPr>
        <w:t>二</w:t>
      </w:r>
      <w:r>
        <w:rPr>
          <w:rFonts w:hint="eastAsia" w:ascii="仿宋_GB2312" w:hAnsi="Calibri" w:eastAsia="仿宋_GB2312" w:cs="仿宋_GB2312"/>
          <w:snapToGrid/>
          <w:kern w:val="0"/>
          <w:sz w:val="32"/>
          <w:szCs w:val="32"/>
          <w:lang w:eastAsia="zh-CN"/>
        </w:rPr>
        <w:t>）甲方负责人及相关职能部门对乙方现场服务质量、人员上岗情况、人员 资料、考勤时间等，依据本合同规定进行监督、检查和考核评价，如有不符，将 扣除相关清洁服务费。</w:t>
      </w:r>
    </w:p>
    <w:p w14:paraId="107DB986">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both"/>
        <w:textAlignment w:val="auto"/>
        <w:rPr>
          <w:rFonts w:hint="eastAsia" w:ascii="仿宋_GB2312" w:hAnsi="Calibri" w:eastAsia="仿宋_GB2312" w:cs="仿宋_GB2312"/>
          <w:snapToGrid/>
          <w:kern w:val="0"/>
          <w:sz w:val="32"/>
          <w:szCs w:val="32"/>
          <w:lang w:eastAsia="zh-CN"/>
        </w:rPr>
      </w:pPr>
      <w:r>
        <w:rPr>
          <w:rFonts w:hint="eastAsia" w:ascii="仿宋_GB2312" w:hAnsi="Calibri" w:eastAsia="仿宋_GB2312" w:cs="仿宋_GB2312"/>
          <w:snapToGrid/>
          <w:kern w:val="0"/>
          <w:sz w:val="32"/>
          <w:szCs w:val="32"/>
          <w:lang w:eastAsia="zh-CN"/>
        </w:rPr>
        <w:t>（</w:t>
      </w:r>
      <w:r>
        <w:rPr>
          <w:rFonts w:hint="eastAsia" w:ascii="仿宋_GB2312" w:hAnsi="Calibri" w:eastAsia="仿宋_GB2312" w:cs="仿宋_GB2312"/>
          <w:snapToGrid/>
          <w:kern w:val="0"/>
          <w:sz w:val="32"/>
          <w:szCs w:val="32"/>
          <w:lang w:val="en-US" w:eastAsia="zh-CN"/>
        </w:rPr>
        <w:t>三</w:t>
      </w:r>
      <w:r>
        <w:rPr>
          <w:rFonts w:hint="eastAsia" w:ascii="仿宋_GB2312" w:hAnsi="Calibri" w:eastAsia="仿宋_GB2312" w:cs="仿宋_GB2312"/>
          <w:snapToGrid/>
          <w:kern w:val="0"/>
          <w:sz w:val="32"/>
          <w:szCs w:val="32"/>
          <w:lang w:eastAsia="zh-CN"/>
        </w:rPr>
        <w:t>）当月内甲方开具《服务整改通知单》而乙方没有整改的，甲方将扣除当月 0.</w:t>
      </w:r>
      <w:r>
        <w:rPr>
          <w:rFonts w:hint="eastAsia" w:ascii="仿宋_GB2312" w:hAnsi="Calibri" w:eastAsia="仿宋_GB2312" w:cs="仿宋_GB2312"/>
          <w:snapToGrid/>
          <w:kern w:val="0"/>
          <w:sz w:val="32"/>
          <w:szCs w:val="32"/>
          <w:lang w:val="en-US" w:eastAsia="zh-CN"/>
        </w:rPr>
        <w:t>1</w:t>
      </w:r>
      <w:r>
        <w:rPr>
          <w:rFonts w:hint="eastAsia" w:ascii="仿宋_GB2312" w:hAnsi="Calibri" w:eastAsia="仿宋_GB2312" w:cs="仿宋_GB2312"/>
          <w:snapToGrid/>
          <w:kern w:val="0"/>
          <w:sz w:val="32"/>
          <w:szCs w:val="32"/>
          <w:lang w:eastAsia="zh-CN"/>
        </w:rPr>
        <w:t>%服务承包费。</w:t>
      </w:r>
    </w:p>
    <w:p w14:paraId="3FD3767E">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both"/>
        <w:textAlignment w:val="auto"/>
        <w:rPr>
          <w:rFonts w:hint="eastAsia" w:ascii="仿宋_GB2312" w:hAnsi="Calibri" w:eastAsia="仿宋_GB2312" w:cs="仿宋_GB2312"/>
          <w:snapToGrid/>
          <w:kern w:val="0"/>
          <w:sz w:val="32"/>
          <w:szCs w:val="32"/>
          <w:lang w:eastAsia="zh-CN"/>
        </w:rPr>
      </w:pPr>
      <w:r>
        <w:rPr>
          <w:rFonts w:hint="eastAsia" w:ascii="仿宋_GB2312" w:hAnsi="Calibri" w:eastAsia="仿宋_GB2312" w:cs="仿宋_GB2312"/>
          <w:snapToGrid/>
          <w:kern w:val="0"/>
          <w:sz w:val="32"/>
          <w:szCs w:val="32"/>
          <w:lang w:eastAsia="zh-CN"/>
        </w:rPr>
        <w:t>（</w:t>
      </w:r>
      <w:r>
        <w:rPr>
          <w:rFonts w:hint="eastAsia" w:ascii="仿宋_GB2312" w:hAnsi="Calibri" w:eastAsia="仿宋_GB2312" w:cs="仿宋_GB2312"/>
          <w:snapToGrid/>
          <w:kern w:val="0"/>
          <w:sz w:val="32"/>
          <w:szCs w:val="32"/>
          <w:lang w:val="en-US" w:eastAsia="zh-CN"/>
        </w:rPr>
        <w:t>四</w:t>
      </w:r>
      <w:r>
        <w:rPr>
          <w:rFonts w:hint="eastAsia" w:ascii="仿宋_GB2312" w:hAnsi="Calibri" w:eastAsia="仿宋_GB2312" w:cs="仿宋_GB2312"/>
          <w:snapToGrid/>
          <w:kern w:val="0"/>
          <w:sz w:val="32"/>
          <w:szCs w:val="32"/>
          <w:lang w:eastAsia="zh-CN"/>
        </w:rPr>
        <w:t>）如因乙方原因造成承包范围内绿化、清洁服务的情况不达标准而被有关部门(环卫、市容、街道办事处等单位)罚款，即由乙方负责支付。</w:t>
      </w:r>
    </w:p>
    <w:p w14:paraId="021FBD35">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both"/>
        <w:textAlignment w:val="auto"/>
        <w:rPr>
          <w:rFonts w:hint="eastAsia" w:ascii="仿宋_GB2312" w:hAnsi="Calibri" w:eastAsia="仿宋_GB2312" w:cs="仿宋_GB2312"/>
          <w:snapToGrid/>
          <w:kern w:val="0"/>
          <w:sz w:val="32"/>
          <w:szCs w:val="32"/>
          <w:lang w:eastAsia="zh-CN"/>
        </w:rPr>
      </w:pPr>
      <w:r>
        <w:rPr>
          <w:rFonts w:hint="eastAsia" w:ascii="仿宋_GB2312" w:hAnsi="Calibri" w:eastAsia="仿宋_GB2312" w:cs="仿宋_GB2312"/>
          <w:snapToGrid/>
          <w:kern w:val="0"/>
          <w:sz w:val="32"/>
          <w:szCs w:val="32"/>
          <w:lang w:val="en-US" w:eastAsia="zh-CN"/>
        </w:rPr>
        <w:t>八、</w:t>
      </w:r>
      <w:r>
        <w:rPr>
          <w:rFonts w:hint="eastAsia" w:ascii="仿宋_GB2312" w:hAnsi="Calibri" w:eastAsia="仿宋_GB2312" w:cs="仿宋_GB2312"/>
          <w:snapToGrid/>
          <w:kern w:val="0"/>
          <w:sz w:val="32"/>
          <w:szCs w:val="32"/>
          <w:lang w:eastAsia="zh-CN"/>
        </w:rPr>
        <w:t>争议的解决方式</w:t>
      </w:r>
    </w:p>
    <w:p w14:paraId="26921627">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both"/>
        <w:textAlignment w:val="auto"/>
        <w:rPr>
          <w:rFonts w:hint="eastAsia" w:ascii="仿宋_GB2312" w:hAnsi="Calibri" w:eastAsia="仿宋_GB2312" w:cs="仿宋_GB2312"/>
          <w:snapToGrid/>
          <w:kern w:val="0"/>
          <w:sz w:val="32"/>
          <w:szCs w:val="32"/>
          <w:lang w:eastAsia="zh-CN"/>
        </w:rPr>
      </w:pPr>
      <w:r>
        <w:rPr>
          <w:rFonts w:hint="eastAsia" w:ascii="仿宋_GB2312" w:hAnsi="Calibri" w:eastAsia="仿宋_GB2312" w:cs="仿宋_GB2312"/>
          <w:snapToGrid/>
          <w:kern w:val="0"/>
          <w:sz w:val="32"/>
          <w:szCs w:val="32"/>
          <w:lang w:eastAsia="zh-CN"/>
        </w:rPr>
        <w:t>甲乙双方因合同履行发生其他争议时，双方应协商解决；若协商不成，向合同履行地人民法院起诉。</w:t>
      </w:r>
    </w:p>
    <w:p w14:paraId="6486B094">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both"/>
        <w:textAlignment w:val="auto"/>
        <w:rPr>
          <w:rFonts w:hint="eastAsia" w:ascii="仿宋_GB2312" w:hAnsi="Calibri" w:eastAsia="仿宋_GB2312" w:cs="仿宋_GB2312"/>
          <w:snapToGrid/>
          <w:kern w:val="0"/>
          <w:sz w:val="32"/>
          <w:szCs w:val="32"/>
          <w:lang w:eastAsia="zh-CN"/>
        </w:rPr>
      </w:pPr>
      <w:r>
        <w:rPr>
          <w:rFonts w:hint="eastAsia" w:ascii="仿宋_GB2312" w:hAnsi="Calibri" w:eastAsia="仿宋_GB2312" w:cs="仿宋_GB2312"/>
          <w:snapToGrid/>
          <w:kern w:val="0"/>
          <w:sz w:val="32"/>
          <w:szCs w:val="32"/>
          <w:lang w:eastAsia="zh-CN"/>
        </w:rPr>
        <w:t>第九条  附则</w:t>
      </w:r>
    </w:p>
    <w:p w14:paraId="119AA904">
      <w:pPr>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firstLine="420" w:firstLineChars="0"/>
        <w:jc w:val="both"/>
        <w:textAlignment w:val="auto"/>
        <w:rPr>
          <w:rFonts w:hint="eastAsia" w:ascii="仿宋_GB2312" w:hAnsi="Calibri" w:eastAsia="仿宋_GB2312" w:cs="仿宋_GB2312"/>
          <w:snapToGrid/>
          <w:kern w:val="0"/>
          <w:sz w:val="32"/>
          <w:szCs w:val="32"/>
          <w:lang w:eastAsia="zh-CN"/>
        </w:rPr>
      </w:pPr>
      <w:r>
        <w:rPr>
          <w:rFonts w:hint="eastAsia" w:ascii="仿宋_GB2312" w:hAnsi="Calibri" w:eastAsia="仿宋_GB2312" w:cs="仿宋_GB2312"/>
          <w:snapToGrid/>
          <w:kern w:val="0"/>
          <w:sz w:val="32"/>
          <w:szCs w:val="32"/>
          <w:lang w:val="en-US" w:eastAsia="zh-CN" w:bidi="ar-SA"/>
        </w:rPr>
        <w:t>（一）</w:t>
      </w:r>
      <w:r>
        <w:rPr>
          <w:rFonts w:hint="eastAsia" w:ascii="仿宋_GB2312" w:hAnsi="Calibri" w:eastAsia="仿宋_GB2312" w:cs="仿宋_GB2312"/>
          <w:snapToGrid/>
          <w:kern w:val="0"/>
          <w:sz w:val="32"/>
          <w:szCs w:val="32"/>
          <w:lang w:eastAsia="zh-CN"/>
        </w:rPr>
        <w:t>在本合同期内，因服务范围变化而调整工作量，需增减人工及费用时， 由双方协商签订补充协议。</w:t>
      </w:r>
    </w:p>
    <w:p w14:paraId="47431F50">
      <w:pPr>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firstLine="420" w:firstLineChars="0"/>
        <w:jc w:val="both"/>
        <w:textAlignment w:val="auto"/>
        <w:rPr>
          <w:rFonts w:hint="eastAsia" w:ascii="仿宋_GB2312" w:hAnsi="Calibri" w:eastAsia="仿宋_GB2312" w:cs="仿宋_GB2312"/>
          <w:snapToGrid/>
          <w:kern w:val="0"/>
          <w:sz w:val="32"/>
          <w:szCs w:val="32"/>
          <w:lang w:eastAsia="zh-CN"/>
        </w:rPr>
      </w:pPr>
      <w:r>
        <w:rPr>
          <w:rFonts w:hint="eastAsia" w:ascii="仿宋_GB2312" w:hAnsi="Calibri" w:eastAsia="仿宋_GB2312" w:cs="仿宋_GB2312"/>
          <w:snapToGrid/>
          <w:kern w:val="0"/>
          <w:sz w:val="32"/>
          <w:szCs w:val="32"/>
          <w:lang w:val="en-US" w:eastAsia="zh-CN" w:bidi="ar-SA"/>
        </w:rPr>
        <w:t>（二）</w:t>
      </w:r>
      <w:r>
        <w:rPr>
          <w:rFonts w:hint="eastAsia" w:ascii="仿宋_GB2312" w:hAnsi="Calibri" w:eastAsia="仿宋_GB2312" w:cs="仿宋_GB2312"/>
          <w:snapToGrid/>
          <w:kern w:val="0"/>
          <w:sz w:val="32"/>
          <w:szCs w:val="32"/>
          <w:lang w:eastAsia="zh-CN"/>
        </w:rPr>
        <w:t>在本合同有效期内，如有未尽事宜，经甲乙双方协商一致，可变更或补 充本合同内容；补充条款的内容与本合同具有同等效力。</w:t>
      </w:r>
    </w:p>
    <w:p w14:paraId="4615D90B">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both"/>
        <w:textAlignment w:val="auto"/>
        <w:rPr>
          <w:rFonts w:hint="eastAsia" w:ascii="仿宋_GB2312" w:hAnsi="Calibri" w:eastAsia="仿宋_GB2312" w:cs="仿宋_GB2312"/>
          <w:snapToGrid/>
          <w:kern w:val="0"/>
          <w:sz w:val="32"/>
          <w:szCs w:val="32"/>
          <w:lang w:eastAsia="zh-CN"/>
        </w:rPr>
      </w:pPr>
      <w:r>
        <w:rPr>
          <w:rFonts w:hint="eastAsia" w:ascii="仿宋_GB2312" w:hAnsi="Calibri" w:eastAsia="仿宋_GB2312" w:cs="仿宋_GB2312"/>
          <w:snapToGrid/>
          <w:kern w:val="0"/>
          <w:sz w:val="32"/>
          <w:szCs w:val="32"/>
          <w:lang w:eastAsia="zh-CN"/>
        </w:rPr>
        <w:t>本合同一式两份，双方各执一份，经双方签字且盖章即生效，具有同样法律效力。</w:t>
      </w:r>
    </w:p>
    <w:p w14:paraId="2599EDF9">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both"/>
        <w:textAlignment w:val="auto"/>
        <w:rPr>
          <w:rFonts w:hint="eastAsia" w:ascii="仿宋_GB2312" w:hAnsi="Calibri" w:eastAsia="仿宋_GB2312" w:cs="仿宋_GB2312"/>
          <w:snapToGrid/>
          <w:kern w:val="0"/>
          <w:sz w:val="32"/>
          <w:szCs w:val="32"/>
          <w:lang w:val="en-US" w:eastAsia="zh-CN"/>
        </w:rPr>
      </w:pPr>
    </w:p>
    <w:p w14:paraId="281B1045">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both"/>
        <w:textAlignment w:val="auto"/>
        <w:rPr>
          <w:rFonts w:hint="default" w:ascii="仿宋_GB2312" w:hAnsi="Calibri" w:eastAsia="仿宋_GB2312" w:cs="仿宋_GB2312"/>
          <w:snapToGrid/>
          <w:kern w:val="0"/>
          <w:sz w:val="32"/>
          <w:szCs w:val="32"/>
          <w:lang w:val="en-US" w:eastAsia="zh-CN"/>
        </w:rPr>
      </w:pPr>
      <w:r>
        <w:rPr>
          <w:rFonts w:hint="eastAsia" w:ascii="仿宋_GB2312" w:hAnsi="Calibri" w:eastAsia="仿宋_GB2312" w:cs="仿宋_GB2312"/>
          <w:snapToGrid/>
          <w:kern w:val="0"/>
          <w:sz w:val="32"/>
          <w:szCs w:val="32"/>
          <w:lang w:val="en-US" w:eastAsia="zh-CN"/>
        </w:rPr>
        <w:t>附件：项目概况</w:t>
      </w:r>
    </w:p>
    <w:p w14:paraId="1911DCBD">
      <w:pPr>
        <w:keepNext w:val="0"/>
        <w:keepLines w:val="0"/>
        <w:pageBreakBefore w:val="0"/>
        <w:wordWrap/>
        <w:overflowPunct/>
        <w:topLinePunct w:val="0"/>
        <w:autoSpaceDE w:val="0"/>
        <w:bidi w:val="0"/>
        <w:spacing w:before="48" w:line="560" w:lineRule="exact"/>
        <w:ind w:left="455" w:right="439" w:firstLine="415"/>
        <w:rPr>
          <w:rFonts w:ascii="宋体" w:hAnsi="宋体" w:eastAsia="宋体" w:cs="宋体"/>
          <w:spacing w:val="-6"/>
          <w:sz w:val="24"/>
          <w:szCs w:val="24"/>
        </w:rPr>
      </w:pPr>
    </w:p>
    <w:p w14:paraId="2B94B89C">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right="0"/>
        <w:jc w:val="both"/>
        <w:textAlignment w:val="auto"/>
        <w:rPr>
          <w:rFonts w:hint="eastAsia" w:ascii="仿宋_GB2312" w:hAnsi="Times New Roman" w:eastAsia="仿宋_GB2312" w:cs="仿宋_GB2312"/>
          <w:color w:val="auto"/>
          <w:kern w:val="2"/>
          <w:sz w:val="32"/>
          <w:szCs w:val="32"/>
          <w:lang w:val="en-US" w:eastAsia="zh-CN" w:bidi="ar"/>
        </w:rPr>
      </w:pPr>
    </w:p>
    <w:p w14:paraId="4E9254C5">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right="0"/>
        <w:jc w:val="both"/>
        <w:textAlignment w:val="auto"/>
        <w:rPr>
          <w:rFonts w:hint="eastAsia" w:ascii="仿宋_GB2312" w:hAnsi="Times New Roman" w:eastAsia="仿宋_GB2312" w:cs="仿宋_GB2312"/>
          <w:color w:val="auto"/>
          <w:kern w:val="2"/>
          <w:sz w:val="32"/>
          <w:szCs w:val="32"/>
          <w:lang w:val="en-US" w:eastAsia="zh-CN" w:bidi="ar"/>
        </w:rPr>
      </w:pPr>
    </w:p>
    <w:p w14:paraId="1642A407">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right="0"/>
        <w:jc w:val="both"/>
        <w:textAlignment w:val="auto"/>
        <w:rPr>
          <w:rFonts w:hint="eastAsia" w:ascii="仿宋_GB2312" w:hAnsi="Times New Roman" w:eastAsia="仿宋_GB2312" w:cs="仿宋_GB2312"/>
          <w:color w:val="auto"/>
          <w:kern w:val="2"/>
          <w:sz w:val="32"/>
          <w:szCs w:val="32"/>
          <w:lang w:val="en-US" w:eastAsia="zh-CN" w:bidi="ar"/>
        </w:rPr>
      </w:pPr>
    </w:p>
    <w:p w14:paraId="412695C4">
      <w:pPr>
        <w:keepNext w:val="0"/>
        <w:keepLines w:val="0"/>
        <w:pageBreakBefore w:val="0"/>
        <w:widowControl w:val="0"/>
        <w:suppressLineNumbers w:val="0"/>
        <w:kinsoku/>
        <w:overflowPunct/>
        <w:topLinePunct w:val="0"/>
        <w:autoSpaceDN/>
        <w:bidi w:val="0"/>
        <w:adjustRightInd/>
        <w:snapToGrid/>
        <w:spacing w:before="0" w:beforeAutospacing="0" w:after="0" w:afterAutospacing="0" w:line="560" w:lineRule="exact"/>
        <w:ind w:left="7280" w:right="0" w:hanging="8320" w:hangingChars="2600"/>
        <w:jc w:val="both"/>
        <w:textAlignment w:val="auto"/>
        <w:rPr>
          <w:rFonts w:hint="eastAsia" w:ascii="仿宋_GB2312" w:eastAsia="仿宋_GB2312" w:cs="仿宋_GB2312"/>
          <w:color w:val="auto"/>
          <w:kern w:val="2"/>
          <w:sz w:val="32"/>
          <w:szCs w:val="32"/>
        </w:rPr>
      </w:pPr>
      <w:r>
        <w:rPr>
          <w:rFonts w:hint="eastAsia" w:ascii="仿宋_GB2312" w:hAnsi="Times New Roman" w:eastAsia="仿宋_GB2312" w:cs="仿宋_GB2312"/>
          <w:color w:val="auto"/>
          <w:kern w:val="2"/>
          <w:sz w:val="32"/>
          <w:szCs w:val="32"/>
          <w:lang w:val="en-US" w:eastAsia="zh-CN" w:bidi="ar"/>
        </w:rPr>
        <w:t xml:space="preserve">甲方：  </w:t>
      </w:r>
    </w:p>
    <w:p w14:paraId="25D9201A">
      <w:pPr>
        <w:keepNext w:val="0"/>
        <w:keepLines w:val="0"/>
        <w:pageBreakBefore w:val="0"/>
        <w:widowControl w:val="0"/>
        <w:suppressLineNumbers w:val="0"/>
        <w:kinsoku/>
        <w:overflowPunct/>
        <w:topLinePunct w:val="0"/>
        <w:autoSpaceDN/>
        <w:bidi w:val="0"/>
        <w:adjustRightInd/>
        <w:snapToGrid/>
        <w:spacing w:before="0" w:beforeAutospacing="0" w:after="0" w:afterAutospacing="0" w:line="560" w:lineRule="exact"/>
        <w:ind w:left="7280" w:right="0" w:hanging="8320" w:hangingChars="2600"/>
        <w:jc w:val="both"/>
        <w:textAlignment w:val="auto"/>
        <w:rPr>
          <w:rFonts w:hint="eastAsia" w:ascii="仿宋_GB2312" w:eastAsia="仿宋_GB2312" w:cs="仿宋_GB2312"/>
          <w:color w:val="auto"/>
          <w:kern w:val="2"/>
          <w:sz w:val="32"/>
          <w:szCs w:val="32"/>
        </w:rPr>
      </w:pPr>
      <w:r>
        <w:rPr>
          <w:rFonts w:hint="eastAsia" w:ascii="仿宋_GB2312" w:hAnsi="Times New Roman" w:eastAsia="仿宋_GB2312" w:cs="仿宋_GB2312"/>
          <w:color w:val="auto"/>
          <w:kern w:val="2"/>
          <w:sz w:val="32"/>
          <w:szCs w:val="32"/>
          <w:lang w:val="en-US" w:eastAsia="zh-CN" w:bidi="ar"/>
        </w:rPr>
        <w:t>盖章：</w:t>
      </w:r>
    </w:p>
    <w:p w14:paraId="3C46EB1F">
      <w:pPr>
        <w:keepNext w:val="0"/>
        <w:keepLines w:val="0"/>
        <w:pageBreakBefore w:val="0"/>
        <w:widowControl w:val="0"/>
        <w:suppressLineNumbers w:val="0"/>
        <w:kinsoku/>
        <w:overflowPunct/>
        <w:topLinePunct w:val="0"/>
        <w:autoSpaceDN/>
        <w:bidi w:val="0"/>
        <w:adjustRightInd/>
        <w:snapToGrid/>
        <w:spacing w:before="0" w:beforeAutospacing="0" w:after="0" w:afterAutospacing="0" w:line="560" w:lineRule="exact"/>
        <w:ind w:left="7280" w:right="0" w:hanging="8320" w:hangingChars="2600"/>
        <w:jc w:val="both"/>
        <w:textAlignment w:val="auto"/>
        <w:rPr>
          <w:rFonts w:hint="eastAsia" w:ascii="仿宋_GB2312" w:eastAsia="仿宋_GB2312" w:cs="仿宋_GB2312"/>
          <w:color w:val="auto"/>
          <w:kern w:val="2"/>
          <w:sz w:val="32"/>
          <w:szCs w:val="32"/>
        </w:rPr>
      </w:pPr>
      <w:r>
        <w:rPr>
          <w:rFonts w:hint="eastAsia" w:ascii="仿宋_GB2312" w:hAnsi="Times New Roman" w:eastAsia="仿宋_GB2312" w:cs="仿宋_GB2312"/>
          <w:color w:val="auto"/>
          <w:kern w:val="2"/>
          <w:sz w:val="32"/>
          <w:szCs w:val="32"/>
          <w:lang w:val="en-US" w:eastAsia="zh-CN" w:bidi="ar"/>
        </w:rPr>
        <w:t>日期：    年    月    日</w:t>
      </w:r>
    </w:p>
    <w:p w14:paraId="12652A0E">
      <w:pPr>
        <w:keepNext w:val="0"/>
        <w:keepLines w:val="0"/>
        <w:pageBreakBefore w:val="0"/>
        <w:widowControl w:val="0"/>
        <w:suppressLineNumbers w:val="0"/>
        <w:kinsoku/>
        <w:overflowPunct/>
        <w:topLinePunct w:val="0"/>
        <w:autoSpaceDN/>
        <w:bidi w:val="0"/>
        <w:adjustRightInd/>
        <w:snapToGrid/>
        <w:spacing w:before="0" w:beforeAutospacing="0" w:after="0" w:afterAutospacing="0" w:line="560" w:lineRule="exact"/>
        <w:ind w:left="7280" w:right="0" w:hanging="8320" w:hangingChars="2600"/>
        <w:jc w:val="both"/>
        <w:textAlignment w:val="auto"/>
        <w:rPr>
          <w:rFonts w:hint="eastAsia" w:ascii="仿宋_GB2312" w:eastAsia="仿宋_GB2312" w:cs="仿宋_GB2312"/>
          <w:color w:val="auto"/>
          <w:kern w:val="2"/>
          <w:sz w:val="32"/>
          <w:szCs w:val="32"/>
        </w:rPr>
      </w:pPr>
      <w:r>
        <w:rPr>
          <w:rFonts w:hint="eastAsia" w:ascii="仿宋_GB2312" w:hAnsi="Times New Roman" w:eastAsia="仿宋_GB2312" w:cs="仿宋_GB2312"/>
          <w:color w:val="auto"/>
          <w:kern w:val="2"/>
          <w:sz w:val="32"/>
          <w:szCs w:val="32"/>
          <w:lang w:val="en-US" w:eastAsia="zh-CN" w:bidi="ar"/>
        </w:rPr>
        <w:t xml:space="preserve"> </w:t>
      </w:r>
    </w:p>
    <w:p w14:paraId="2DA0D488">
      <w:pPr>
        <w:keepNext w:val="0"/>
        <w:keepLines w:val="0"/>
        <w:pageBreakBefore w:val="0"/>
        <w:widowControl w:val="0"/>
        <w:suppressLineNumbers w:val="0"/>
        <w:kinsoku/>
        <w:overflowPunct/>
        <w:topLinePunct w:val="0"/>
        <w:autoSpaceDN/>
        <w:bidi w:val="0"/>
        <w:adjustRightInd/>
        <w:snapToGrid/>
        <w:spacing w:before="0" w:beforeAutospacing="0" w:after="0" w:afterAutospacing="0" w:line="560" w:lineRule="exact"/>
        <w:ind w:left="7280" w:right="0" w:hanging="8320" w:hangingChars="2600"/>
        <w:jc w:val="both"/>
        <w:textAlignment w:val="auto"/>
        <w:rPr>
          <w:rFonts w:hint="eastAsia" w:ascii="仿宋_GB2312" w:eastAsia="仿宋_GB2312" w:cs="仿宋_GB2312"/>
          <w:color w:val="auto"/>
          <w:kern w:val="2"/>
          <w:sz w:val="32"/>
          <w:szCs w:val="32"/>
        </w:rPr>
      </w:pPr>
      <w:r>
        <w:rPr>
          <w:rFonts w:hint="eastAsia" w:ascii="仿宋_GB2312" w:hAnsi="Times New Roman" w:eastAsia="仿宋_GB2312" w:cs="仿宋_GB2312"/>
          <w:color w:val="auto"/>
          <w:kern w:val="2"/>
          <w:sz w:val="32"/>
          <w:szCs w:val="32"/>
          <w:lang w:val="en-US" w:eastAsia="zh-CN" w:bidi="ar"/>
        </w:rPr>
        <w:t xml:space="preserve"> </w:t>
      </w:r>
    </w:p>
    <w:p w14:paraId="6E1D6765">
      <w:pPr>
        <w:keepNext w:val="0"/>
        <w:keepLines w:val="0"/>
        <w:pageBreakBefore w:val="0"/>
        <w:widowControl w:val="0"/>
        <w:suppressLineNumbers w:val="0"/>
        <w:kinsoku/>
        <w:overflowPunct/>
        <w:topLinePunct w:val="0"/>
        <w:autoSpaceDN/>
        <w:bidi w:val="0"/>
        <w:adjustRightInd/>
        <w:snapToGrid/>
        <w:spacing w:before="0" w:beforeAutospacing="0" w:after="0" w:afterAutospacing="0" w:line="560" w:lineRule="exact"/>
        <w:ind w:left="0" w:right="0"/>
        <w:jc w:val="both"/>
        <w:textAlignment w:val="auto"/>
        <w:rPr>
          <w:rFonts w:hint="eastAsia" w:ascii="仿宋_GB2312" w:eastAsia="仿宋_GB2312" w:cs="仿宋_GB2312"/>
          <w:color w:val="auto"/>
          <w:kern w:val="2"/>
          <w:sz w:val="32"/>
          <w:szCs w:val="32"/>
        </w:rPr>
      </w:pPr>
      <w:r>
        <w:rPr>
          <w:rFonts w:hint="eastAsia" w:ascii="仿宋_GB2312" w:hAnsi="Times New Roman" w:eastAsia="仿宋_GB2312" w:cs="仿宋_GB2312"/>
          <w:color w:val="auto"/>
          <w:kern w:val="2"/>
          <w:sz w:val="32"/>
          <w:szCs w:val="32"/>
          <w:lang w:val="en-US" w:eastAsia="zh-CN" w:bidi="ar"/>
        </w:rPr>
        <w:t>乙方：</w:t>
      </w:r>
    </w:p>
    <w:p w14:paraId="08A5581C">
      <w:pPr>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560" w:lineRule="exact"/>
        <w:ind w:left="0" w:right="0"/>
        <w:jc w:val="both"/>
        <w:textAlignment w:val="auto"/>
        <w:rPr>
          <w:rFonts w:hint="eastAsia" w:ascii="仿宋_GB2312" w:eastAsia="仿宋_GB2312" w:cs="仿宋_GB2312"/>
          <w:color w:val="auto"/>
          <w:kern w:val="2"/>
          <w:sz w:val="32"/>
          <w:szCs w:val="32"/>
        </w:rPr>
      </w:pPr>
      <w:r>
        <w:rPr>
          <w:rFonts w:hint="eastAsia" w:ascii="仿宋_GB2312" w:hAnsi="Times New Roman" w:eastAsia="仿宋_GB2312" w:cs="仿宋_GB2312"/>
          <w:color w:val="auto"/>
          <w:kern w:val="2"/>
          <w:sz w:val="32"/>
          <w:szCs w:val="32"/>
          <w:lang w:val="en-US" w:eastAsia="zh-CN" w:bidi="ar"/>
        </w:rPr>
        <w:t xml:space="preserve">盖章：                          </w:t>
      </w:r>
    </w:p>
    <w:p w14:paraId="628784B5">
      <w:pPr>
        <w:keepNext w:val="0"/>
        <w:keepLines w:val="0"/>
        <w:pageBreakBefore w:val="0"/>
        <w:widowControl w:val="0"/>
        <w:suppressLineNumbers w:val="0"/>
        <w:kinsoku/>
        <w:overflowPunct/>
        <w:topLinePunct w:val="0"/>
        <w:autoSpaceDN/>
        <w:bidi w:val="0"/>
        <w:adjustRightInd/>
        <w:snapToGrid/>
        <w:spacing w:before="0" w:beforeAutospacing="0" w:after="0" w:afterAutospacing="0" w:line="560" w:lineRule="exact"/>
        <w:ind w:left="0" w:right="0"/>
        <w:jc w:val="both"/>
        <w:textAlignment w:val="auto"/>
        <w:rPr>
          <w:rFonts w:hint="eastAsia" w:ascii="仿宋_GB2312" w:eastAsia="仿宋_GB2312" w:cs="仿宋_GB2312"/>
          <w:color w:val="auto"/>
          <w:kern w:val="2"/>
          <w:sz w:val="32"/>
          <w:szCs w:val="32"/>
        </w:rPr>
      </w:pPr>
      <w:r>
        <w:rPr>
          <w:rFonts w:hint="eastAsia" w:ascii="仿宋_GB2312" w:hAnsi="Times New Roman" w:eastAsia="仿宋_GB2312" w:cs="仿宋_GB2312"/>
          <w:color w:val="auto"/>
          <w:kern w:val="2"/>
          <w:sz w:val="32"/>
          <w:szCs w:val="32"/>
          <w:lang w:val="en-US" w:eastAsia="zh-CN" w:bidi="ar"/>
        </w:rPr>
        <w:t xml:space="preserve">日期：     年    月    日  </w:t>
      </w:r>
    </w:p>
    <w:p w14:paraId="70535DE6">
      <w:pPr>
        <w:keepNext w:val="0"/>
        <w:keepLines w:val="0"/>
        <w:pageBreakBefore w:val="0"/>
        <w:widowControl w:val="0"/>
        <w:kinsoku/>
        <w:overflowPunct/>
        <w:topLinePunct w:val="0"/>
        <w:autoSpaceDN/>
        <w:bidi w:val="0"/>
        <w:adjustRightInd/>
        <w:snapToGrid/>
        <w:spacing w:line="560" w:lineRule="exact"/>
        <w:textAlignment w:val="auto"/>
        <w:rPr>
          <w:color w:val="auto"/>
        </w:rPr>
      </w:pPr>
    </w:p>
    <w:p w14:paraId="0C927B6F">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right="0"/>
        <w:jc w:val="both"/>
        <w:textAlignment w:val="auto"/>
        <w:rPr>
          <w:rFonts w:hint="default" w:ascii="仿宋_GB2312" w:hAnsi="Calibri" w:eastAsia="仿宋_GB2312" w:cs="仿宋_GB2312"/>
          <w:snapToGrid/>
          <w:kern w:val="0"/>
          <w:sz w:val="32"/>
          <w:szCs w:val="32"/>
          <w:lang w:val="en-US" w:eastAsia="zh-CN"/>
        </w:rPr>
      </w:pPr>
    </w:p>
    <w:sectPr>
      <w:footerReference r:id="rId5" w:type="default"/>
      <w:pgSz w:w="11906" w:h="16838"/>
      <w:pgMar w:top="2098" w:right="1474" w:bottom="1984" w:left="158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FZXBSK--GBK1-0">
    <w:altName w:val="宋体"/>
    <w:panose1 w:val="00000000000000000000"/>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C9328F">
    <w:pPr>
      <w:spacing w:line="176" w:lineRule="auto"/>
      <w:ind w:left="4128"/>
      <w:rPr>
        <w:rFonts w:ascii="Times New Roman" w:hAnsi="Times New Roman" w:eastAsia="Times New Roman" w:cs="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0408AB"/>
    <w:multiLevelType w:val="multilevel"/>
    <w:tmpl w:val="140408AB"/>
    <w:lvl w:ilvl="0" w:tentative="0">
      <w:start w:val="1"/>
      <w:numFmt w:val="chineseCountingThousand"/>
      <w:pStyle w:val="2"/>
      <w:lvlText w:val="第%1部分"/>
      <w:lvlJc w:val="left"/>
      <w:pPr>
        <w:tabs>
          <w:tab w:val="left" w:pos="3840"/>
        </w:tabs>
        <w:ind w:left="3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Q1YzYxZDdiYmUyYjc2ZDhhNDZmMTllN2NkMzZkNjMifQ=="/>
  </w:docVars>
  <w:rsids>
    <w:rsidRoot w:val="47654223"/>
    <w:rsid w:val="04096737"/>
    <w:rsid w:val="078907A5"/>
    <w:rsid w:val="0A0F2E11"/>
    <w:rsid w:val="113D6592"/>
    <w:rsid w:val="1163453B"/>
    <w:rsid w:val="13196AAF"/>
    <w:rsid w:val="23735D67"/>
    <w:rsid w:val="26E064E5"/>
    <w:rsid w:val="296C128F"/>
    <w:rsid w:val="2CF575D1"/>
    <w:rsid w:val="3E1C2FE4"/>
    <w:rsid w:val="3F5423E0"/>
    <w:rsid w:val="4550160D"/>
    <w:rsid w:val="4752694E"/>
    <w:rsid w:val="47654223"/>
    <w:rsid w:val="49F30BE7"/>
    <w:rsid w:val="4AE5625F"/>
    <w:rsid w:val="4C7958ED"/>
    <w:rsid w:val="4DFE232E"/>
    <w:rsid w:val="51CA025F"/>
    <w:rsid w:val="54C9044E"/>
    <w:rsid w:val="553365A6"/>
    <w:rsid w:val="61F465E1"/>
    <w:rsid w:val="633D425C"/>
    <w:rsid w:val="63793C6F"/>
    <w:rsid w:val="666F45EC"/>
    <w:rsid w:val="74EF239A"/>
    <w:rsid w:val="7D364FB1"/>
    <w:rsid w:val="7F021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keepNext/>
      <w:numPr>
        <w:ilvl w:val="0"/>
        <w:numId w:val="1"/>
      </w:numPr>
      <w:adjustRightInd w:val="0"/>
      <w:spacing w:line="300" w:lineRule="auto"/>
      <w:textAlignment w:val="baseline"/>
      <w:outlineLvl w:val="0"/>
    </w:pPr>
    <w:rPr>
      <w:rFonts w:ascii="黑体" w:eastAsia="黑体"/>
      <w:b/>
      <w:color w:val="FF0000"/>
      <w:kern w:val="0"/>
      <w:sz w:val="30"/>
      <w:szCs w:val="30"/>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Arial" w:hAnsi="Arial" w:eastAsia="Arial" w:cs="Arial"/>
      <w:sz w:val="21"/>
      <w:szCs w:val="21"/>
      <w:lang w:val="en-US" w:eastAsia="en-US" w:bidi="ar-SA"/>
    </w:rPr>
  </w:style>
  <w:style w:type="paragraph" w:styleId="4">
    <w:name w:val="Body Text Indent"/>
    <w:basedOn w:val="1"/>
    <w:next w:val="5"/>
    <w:qFormat/>
    <w:uiPriority w:val="0"/>
    <w:rPr>
      <w:rFonts w:ascii="宋体"/>
      <w:color w:val="000000"/>
    </w:rPr>
  </w:style>
  <w:style w:type="paragraph" w:styleId="5">
    <w:name w:val="envelope return"/>
    <w:basedOn w:val="1"/>
    <w:semiHidden/>
    <w:qFormat/>
    <w:uiPriority w:val="0"/>
    <w:pPr>
      <w:widowControl w:val="0"/>
      <w:overflowPunct/>
      <w:autoSpaceDE/>
      <w:autoSpaceDN/>
      <w:adjustRightInd/>
      <w:snapToGrid w:val="0"/>
      <w:spacing w:line="240" w:lineRule="auto"/>
      <w:ind w:firstLine="0"/>
      <w:textAlignment w:val="auto"/>
    </w:pPr>
    <w:rPr>
      <w:spacing w:val="0"/>
      <w:kern w:val="2"/>
      <w:sz w:val="21"/>
      <w:szCs w:val="24"/>
    </w:rPr>
  </w:style>
  <w:style w:type="paragraph" w:styleId="6">
    <w:name w:val="footer"/>
    <w:basedOn w:val="1"/>
    <w:autoRedefine/>
    <w:unhideWhenUsed/>
    <w:qFormat/>
    <w:uiPriority w:val="99"/>
    <w:pPr>
      <w:tabs>
        <w:tab w:val="center" w:pos="4153"/>
        <w:tab w:val="right" w:pos="8306"/>
      </w:tabs>
      <w:snapToGrid w:val="0"/>
      <w:jc w:val="left"/>
    </w:pPr>
    <w:rPr>
      <w:kern w:val="0"/>
      <w:sz w:val="18"/>
      <w:szCs w:val="18"/>
    </w:rPr>
  </w:style>
  <w:style w:type="paragraph" w:styleId="7">
    <w:name w:val="Body Text First Indent 2"/>
    <w:basedOn w:val="4"/>
    <w:qFormat/>
    <w:uiPriority w:val="0"/>
    <w:pPr>
      <w:spacing w:after="120" w:line="240" w:lineRule="auto"/>
      <w:ind w:left="420" w:leftChars="200" w:firstLine="420" w:firstLineChars="200"/>
    </w:pPr>
    <w:rPr>
      <w:kern w:val="0"/>
      <w:sz w:val="21"/>
    </w:rPr>
  </w:style>
  <w:style w:type="paragraph" w:customStyle="1" w:styleId="10">
    <w:name w:val="Table Text"/>
    <w:basedOn w:val="1"/>
    <w:semiHidden/>
    <w:qFormat/>
    <w:uiPriority w:val="0"/>
    <w:rPr>
      <w:rFonts w:ascii="宋体" w:hAnsi="宋体" w:eastAsia="宋体" w:cs="宋体"/>
      <w:sz w:val="20"/>
      <w:szCs w:val="20"/>
      <w:lang w:val="en-US" w:eastAsia="en-US" w:bidi="ar-SA"/>
    </w:rPr>
  </w:style>
  <w:style w:type="table" w:customStyle="1" w:styleId="1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2529</Words>
  <Characters>2540</Characters>
  <Lines>0</Lines>
  <Paragraphs>0</Paragraphs>
  <TotalTime>1</TotalTime>
  <ScaleCrop>false</ScaleCrop>
  <LinksUpToDate>false</LinksUpToDate>
  <CharactersWithSpaces>2637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2023-12-21T10:56:00Z</dcterms:created>
  <dc:creator>吴扬</dc:creator>
  <cp:lastModifiedBy>13</cp:lastModifiedBy>
  <dcterms:modified xsi:type="dcterms:W3CDTF">2026-06-04T03:54:57Z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F90EC057A60D402FBEDB758E5F838A2C_13</vt:lpwstr>
  </property>
  <property fmtid="{D5CDD505-2E9C-101B-9397-08002B2CF9AE}" pid="4" name="KSOTemplateDocerSaveRecord">
    <vt:lpwstr>eyJoZGlkIjoiMGM5NjIyOGU5NTI0NDk2YjgyNDJkMzM2NWFjYjJjNzciLCJ1c2VySWQiOiIxMDAyMTU3MzQ5In0=</vt:lpwstr>
  </property>
</Properties>
</file>