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E4A45">
      <w:pPr>
        <w:pStyle w:val="10"/>
        <w:widowControl w:val="0"/>
        <w:wordWrap w:val="0"/>
        <w:ind w:right="106"/>
        <w:jc w:val="right"/>
        <w:rPr>
          <w:rFonts w:cs="Courier New" w:asciiTheme="minorEastAsia" w:hAnsiTheme="minorEastAsia"/>
          <w:sz w:val="28"/>
        </w:rPr>
      </w:pPr>
      <w:bookmarkStart w:id="0" w:name="_Toc109825970"/>
      <w:bookmarkStart w:id="1" w:name="_Toc88739464"/>
      <w:r>
        <w:rPr>
          <w:rFonts w:hint="eastAsia" w:cs="宋体" w:asciiTheme="minorEastAsia" w:hAnsiTheme="minorEastAsia"/>
          <w:shd w:val="clear" w:color="auto" w:fill="FFFFFF"/>
        </w:rPr>
        <w:t>合同编号：</w:t>
      </w:r>
      <w:r>
        <w:rPr>
          <w:rFonts w:hint="eastAsia" w:cs="宋体" w:asciiTheme="minorEastAsia" w:hAnsiTheme="minorEastAsia"/>
          <w:u w:val="single"/>
          <w:shd w:val="clear" w:color="auto" w:fill="FFFFFF"/>
        </w:rPr>
        <w:t xml:space="preserve">                           </w:t>
      </w:r>
    </w:p>
    <w:p w14:paraId="07A3FA1C">
      <w:pPr>
        <w:widowControl w:val="0"/>
        <w:spacing w:line="700" w:lineRule="exact"/>
        <w:rPr>
          <w:rFonts w:cs="仿宋" w:asciiTheme="minorEastAsia" w:hAnsiTheme="minorEastAsia"/>
          <w:b/>
          <w:bCs/>
          <w:sz w:val="48"/>
        </w:rPr>
      </w:pPr>
    </w:p>
    <w:p w14:paraId="38BEAAC3">
      <w:pPr>
        <w:widowControl w:val="0"/>
        <w:spacing w:line="500" w:lineRule="exact"/>
        <w:rPr>
          <w:rFonts w:cs="仿宋" w:asciiTheme="minorEastAsia" w:hAnsiTheme="minorEastAsia"/>
          <w:b/>
        </w:rPr>
      </w:pPr>
    </w:p>
    <w:p w14:paraId="05A9C339">
      <w:pPr>
        <w:widowControl w:val="0"/>
        <w:spacing w:line="500" w:lineRule="exact"/>
        <w:rPr>
          <w:rFonts w:cs="仿宋" w:asciiTheme="minorEastAsia" w:hAnsiTheme="minorEastAsia"/>
          <w:b/>
        </w:rPr>
      </w:pPr>
    </w:p>
    <w:p w14:paraId="5CB32704">
      <w:pPr>
        <w:widowControl w:val="0"/>
        <w:spacing w:line="700" w:lineRule="exact"/>
        <w:jc w:val="center"/>
        <w:rPr>
          <w:rFonts w:cs="仿宋" w:asciiTheme="minorEastAsia" w:hAnsiTheme="minorEastAsia"/>
          <w:b/>
          <w:bCs/>
          <w:sz w:val="48"/>
        </w:rPr>
      </w:pPr>
    </w:p>
    <w:p w14:paraId="5FEC9EF7">
      <w:pPr>
        <w:pStyle w:val="14"/>
        <w:ind w:left="480" w:firstLine="400"/>
        <w:rPr>
          <w:rFonts w:asciiTheme="minorEastAsia" w:hAnsiTheme="minorEastAsia"/>
        </w:rPr>
      </w:pPr>
    </w:p>
    <w:p w14:paraId="139B53C2">
      <w:pPr>
        <w:pStyle w:val="29"/>
        <w:ind w:firstLine="420"/>
        <w:rPr>
          <w:rFonts w:asciiTheme="minorEastAsia" w:hAnsiTheme="minorEastAsia" w:eastAsiaTheme="minorEastAsia"/>
        </w:rPr>
      </w:pPr>
    </w:p>
    <w:p w14:paraId="48E8EDC7">
      <w:pPr>
        <w:widowControl w:val="0"/>
        <w:spacing w:line="700" w:lineRule="exact"/>
        <w:jc w:val="center"/>
        <w:rPr>
          <w:rFonts w:cs="仿宋" w:asciiTheme="minorEastAsia" w:hAnsiTheme="minorEastAsia"/>
        </w:rPr>
      </w:pPr>
      <w:r>
        <w:rPr>
          <w:rFonts w:hint="eastAsia" w:asciiTheme="minorEastAsia" w:hAnsiTheme="minorEastAsia"/>
          <w:b/>
          <w:bCs/>
          <w:sz w:val="52"/>
          <w:szCs w:val="44"/>
          <w:shd w:val="clear" w:color="auto" w:fill="FFFFFF"/>
        </w:rPr>
        <w:t>深圳时尚小镇美憬阁精选酒店茶艺外包服务采购合同</w:t>
      </w:r>
    </w:p>
    <w:p w14:paraId="2AF6BCE4">
      <w:pPr>
        <w:widowControl w:val="0"/>
        <w:spacing w:line="700" w:lineRule="exact"/>
        <w:jc w:val="center"/>
        <w:rPr>
          <w:rFonts w:cs="仿宋" w:asciiTheme="minorEastAsia" w:hAnsiTheme="minorEastAsia"/>
        </w:rPr>
      </w:pPr>
    </w:p>
    <w:p w14:paraId="56B94940">
      <w:pPr>
        <w:widowControl w:val="0"/>
        <w:spacing w:line="700" w:lineRule="exact"/>
        <w:jc w:val="center"/>
        <w:rPr>
          <w:rFonts w:cs="仿宋" w:asciiTheme="minorEastAsia" w:hAnsiTheme="minorEastAsia"/>
        </w:rPr>
      </w:pPr>
    </w:p>
    <w:p w14:paraId="1D3BEE99">
      <w:pPr>
        <w:pStyle w:val="29"/>
        <w:ind w:firstLine="420"/>
        <w:rPr>
          <w:rFonts w:cs="仿宋" w:asciiTheme="minorEastAsia" w:hAnsiTheme="minorEastAsia" w:eastAsiaTheme="minorEastAsia"/>
        </w:rPr>
      </w:pPr>
    </w:p>
    <w:p w14:paraId="1F3D2EF6">
      <w:pPr>
        <w:pStyle w:val="29"/>
        <w:ind w:firstLine="420"/>
        <w:rPr>
          <w:rFonts w:cs="仿宋" w:asciiTheme="minorEastAsia" w:hAnsiTheme="minorEastAsia" w:eastAsiaTheme="minorEastAsia"/>
        </w:rPr>
      </w:pPr>
    </w:p>
    <w:p w14:paraId="093F62DF">
      <w:pPr>
        <w:pStyle w:val="29"/>
        <w:ind w:firstLine="420"/>
        <w:rPr>
          <w:rFonts w:cs="仿宋" w:asciiTheme="minorEastAsia" w:hAnsiTheme="minorEastAsia" w:eastAsiaTheme="minorEastAsia"/>
        </w:rPr>
      </w:pPr>
    </w:p>
    <w:p w14:paraId="5FC0ADC5">
      <w:pPr>
        <w:pStyle w:val="29"/>
        <w:ind w:firstLine="420"/>
        <w:rPr>
          <w:rFonts w:cs="仿宋" w:asciiTheme="minorEastAsia" w:hAnsiTheme="minorEastAsia" w:eastAsiaTheme="minorEastAsia"/>
        </w:rPr>
      </w:pPr>
    </w:p>
    <w:tbl>
      <w:tblPr>
        <w:tblStyle w:val="16"/>
        <w:tblW w:w="421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02"/>
        <w:gridCol w:w="5131"/>
      </w:tblGrid>
      <w:tr w14:paraId="5878B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639" w:type="pct"/>
            <w:vAlign w:val="center"/>
          </w:tcPr>
          <w:p w14:paraId="7DD75792">
            <w:pPr>
              <w:widowControl w:val="0"/>
              <w:ind w:left="0" w:firstLine="0"/>
              <w:jc w:val="distribute"/>
              <w:rPr>
                <w:rFonts w:cs="仿宋" w:asciiTheme="minorEastAsia" w:hAnsiTheme="minorEastAsia"/>
                <w:kern w:val="2"/>
                <w:szCs w:val="22"/>
              </w:rPr>
            </w:pPr>
            <w:r>
              <w:rPr>
                <w:rFonts w:hint="eastAsia" w:cs="宋体" w:asciiTheme="minorEastAsia" w:hAnsiTheme="minorEastAsia"/>
                <w:bCs/>
                <w:kern w:val="2"/>
                <w:sz w:val="28"/>
                <w:szCs w:val="28"/>
              </w:rPr>
              <w:t>项目名称：</w:t>
            </w:r>
          </w:p>
        </w:tc>
        <w:tc>
          <w:tcPr>
            <w:tcW w:w="3360" w:type="pct"/>
            <w:vAlign w:val="center"/>
          </w:tcPr>
          <w:p w14:paraId="494789A7">
            <w:pPr>
              <w:widowControl w:val="0"/>
              <w:spacing w:line="360" w:lineRule="exact"/>
              <w:ind w:left="0" w:firstLine="0"/>
              <w:jc w:val="left"/>
              <w:rPr>
                <w:rFonts w:cs="宋体" w:asciiTheme="minorEastAsia" w:hAnsiTheme="minorEastAsia"/>
                <w:bCs/>
                <w:kern w:val="2"/>
                <w:sz w:val="28"/>
                <w:szCs w:val="28"/>
              </w:rPr>
            </w:pPr>
            <w:r>
              <w:rPr>
                <w:rFonts w:hint="eastAsia" w:cs="宋体" w:asciiTheme="minorEastAsia" w:hAnsiTheme="minorEastAsia"/>
                <w:bCs/>
                <w:kern w:val="2"/>
                <w:sz w:val="28"/>
                <w:szCs w:val="28"/>
              </w:rPr>
              <w:t>深圳时尚小镇美憬阁精选酒店茶艺外包服务采购</w:t>
            </w:r>
          </w:p>
        </w:tc>
      </w:tr>
      <w:tr w14:paraId="4FE44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639" w:type="pct"/>
            <w:vAlign w:val="center"/>
          </w:tcPr>
          <w:p w14:paraId="292CE9FC">
            <w:pPr>
              <w:widowControl w:val="0"/>
              <w:ind w:left="0" w:firstLine="0"/>
              <w:jc w:val="distribute"/>
              <w:rPr>
                <w:rFonts w:cs="仿宋" w:asciiTheme="minorEastAsia" w:hAnsiTheme="minorEastAsia"/>
                <w:kern w:val="2"/>
                <w:szCs w:val="22"/>
              </w:rPr>
            </w:pPr>
            <w:r>
              <w:rPr>
                <w:rFonts w:hint="eastAsia" w:cs="宋体" w:asciiTheme="minorEastAsia" w:hAnsiTheme="minorEastAsia"/>
                <w:kern w:val="2"/>
                <w:sz w:val="28"/>
                <w:szCs w:val="28"/>
              </w:rPr>
              <w:t xml:space="preserve"> 甲  方：</w:t>
            </w:r>
          </w:p>
        </w:tc>
        <w:tc>
          <w:tcPr>
            <w:tcW w:w="3360" w:type="pct"/>
            <w:vAlign w:val="center"/>
          </w:tcPr>
          <w:p w14:paraId="3B192D1B">
            <w:pPr>
              <w:widowControl w:val="0"/>
              <w:ind w:left="0" w:firstLine="0"/>
              <w:jc w:val="distribute"/>
              <w:rPr>
                <w:rFonts w:cs="宋体" w:asciiTheme="minorEastAsia" w:hAnsiTheme="minorEastAsia"/>
                <w:bCs/>
                <w:kern w:val="2"/>
                <w:sz w:val="28"/>
                <w:szCs w:val="28"/>
              </w:rPr>
            </w:pPr>
            <w:bookmarkStart w:id="64" w:name="_GoBack"/>
            <w:bookmarkEnd w:id="64"/>
          </w:p>
        </w:tc>
      </w:tr>
      <w:tr w14:paraId="751A6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639" w:type="pct"/>
            <w:vAlign w:val="center"/>
          </w:tcPr>
          <w:p w14:paraId="036C4AA9">
            <w:pPr>
              <w:widowControl w:val="0"/>
              <w:ind w:left="0" w:firstLine="0"/>
              <w:jc w:val="distribute"/>
              <w:rPr>
                <w:rFonts w:cs="仿宋" w:asciiTheme="minorEastAsia" w:hAnsiTheme="minorEastAsia"/>
                <w:kern w:val="2"/>
                <w:szCs w:val="22"/>
              </w:rPr>
            </w:pPr>
            <w:r>
              <w:rPr>
                <w:rFonts w:hint="eastAsia" w:cs="宋体" w:asciiTheme="minorEastAsia" w:hAnsiTheme="minorEastAsia"/>
                <w:kern w:val="2"/>
                <w:sz w:val="28"/>
                <w:szCs w:val="28"/>
              </w:rPr>
              <w:t xml:space="preserve"> 乙  方：</w:t>
            </w:r>
          </w:p>
        </w:tc>
        <w:tc>
          <w:tcPr>
            <w:tcW w:w="3360" w:type="pct"/>
            <w:vAlign w:val="center"/>
          </w:tcPr>
          <w:p w14:paraId="6C78E5F2">
            <w:pPr>
              <w:widowControl w:val="0"/>
              <w:ind w:left="0" w:firstLine="0"/>
              <w:jc w:val="both"/>
              <w:rPr>
                <w:rFonts w:cs="仿宋" w:asciiTheme="minorEastAsia" w:hAnsiTheme="minorEastAsia"/>
                <w:kern w:val="2"/>
                <w:szCs w:val="22"/>
              </w:rPr>
            </w:pPr>
            <w:r>
              <w:rPr>
                <w:rFonts w:hint="eastAsia" w:cs="宋体" w:asciiTheme="minorEastAsia" w:hAnsiTheme="minorEastAsia"/>
                <w:bCs/>
                <w:kern w:val="2"/>
                <w:sz w:val="28"/>
                <w:szCs w:val="28"/>
              </w:rPr>
              <w:t xml:space="preserve">                                  </w:t>
            </w:r>
          </w:p>
        </w:tc>
      </w:tr>
      <w:tr w14:paraId="33E4A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639" w:type="pct"/>
            <w:vAlign w:val="center"/>
          </w:tcPr>
          <w:p w14:paraId="1156E54E">
            <w:pPr>
              <w:widowControl w:val="0"/>
              <w:ind w:left="0" w:firstLine="0"/>
              <w:jc w:val="distribute"/>
              <w:rPr>
                <w:rFonts w:cs="仿宋" w:asciiTheme="minorEastAsia" w:hAnsiTheme="minorEastAsia"/>
                <w:kern w:val="2"/>
                <w:szCs w:val="22"/>
              </w:rPr>
            </w:pPr>
            <w:r>
              <w:rPr>
                <w:rFonts w:hint="eastAsia" w:cs="宋体" w:asciiTheme="minorEastAsia" w:hAnsiTheme="minorEastAsia"/>
                <w:kern w:val="2"/>
                <w:sz w:val="28"/>
                <w:szCs w:val="28"/>
              </w:rPr>
              <w:t>签订日期：</w:t>
            </w:r>
          </w:p>
        </w:tc>
        <w:tc>
          <w:tcPr>
            <w:tcW w:w="3360" w:type="pct"/>
            <w:vAlign w:val="center"/>
          </w:tcPr>
          <w:p w14:paraId="4DA7A7FE">
            <w:pPr>
              <w:widowControl w:val="0"/>
              <w:ind w:left="0" w:firstLine="0"/>
              <w:jc w:val="both"/>
              <w:rPr>
                <w:rFonts w:cs="仿宋" w:asciiTheme="minorEastAsia" w:hAnsiTheme="minorEastAsia"/>
                <w:kern w:val="2"/>
                <w:szCs w:val="22"/>
              </w:rPr>
            </w:pPr>
            <w:r>
              <w:rPr>
                <w:rFonts w:hint="eastAsia" w:cs="宋体" w:asciiTheme="minorEastAsia" w:hAnsiTheme="minorEastAsia"/>
                <w:kern w:val="2"/>
                <w:sz w:val="28"/>
                <w:szCs w:val="28"/>
              </w:rPr>
              <w:t>202</w:t>
            </w:r>
            <w:r>
              <w:rPr>
                <w:rFonts w:hint="eastAsia" w:cs="宋体" w:asciiTheme="minorEastAsia" w:hAnsiTheme="minorEastAsia"/>
                <w:kern w:val="2"/>
                <w:sz w:val="28"/>
                <w:szCs w:val="28"/>
                <w:lang w:val="en-US" w:eastAsia="zh-CN"/>
              </w:rPr>
              <w:t>6</w:t>
            </w:r>
            <w:r>
              <w:rPr>
                <w:rFonts w:hint="eastAsia" w:cs="宋体" w:asciiTheme="minorEastAsia" w:hAnsiTheme="minorEastAsia"/>
                <w:kern w:val="2"/>
                <w:sz w:val="28"/>
                <w:szCs w:val="28"/>
              </w:rPr>
              <w:t>年    月    日</w:t>
            </w:r>
          </w:p>
        </w:tc>
      </w:tr>
    </w:tbl>
    <w:p w14:paraId="64DFD832">
      <w:pPr>
        <w:widowControl w:val="0"/>
        <w:tabs>
          <w:tab w:val="left" w:pos="180"/>
        </w:tabs>
        <w:spacing w:line="640" w:lineRule="exact"/>
        <w:ind w:firstLine="840" w:firstLineChars="300"/>
        <w:rPr>
          <w:rFonts w:cs="仿宋" w:asciiTheme="minorEastAsia" w:hAnsiTheme="minorEastAsia"/>
          <w:sz w:val="28"/>
          <w:szCs w:val="28"/>
        </w:rPr>
      </w:pPr>
    </w:p>
    <w:p w14:paraId="7A75D791">
      <w:pPr>
        <w:pStyle w:val="3"/>
        <w:tabs>
          <w:tab w:val="left" w:pos="472"/>
          <w:tab w:val="center" w:pos="4747"/>
        </w:tabs>
        <w:spacing w:line="560" w:lineRule="exact"/>
        <w:rPr>
          <w:rFonts w:ascii="宋体" w:hAnsi="宋体"/>
          <w:b w:val="0"/>
          <w:color w:val="auto"/>
          <w:sz w:val="24"/>
          <w:szCs w:val="24"/>
        </w:rPr>
      </w:pPr>
      <w:r>
        <w:rPr>
          <w:rFonts w:hint="eastAsia" w:ascii="宋体" w:hAnsi="宋体"/>
          <w:b w:val="0"/>
          <w:color w:val="auto"/>
          <w:sz w:val="24"/>
          <w:szCs w:val="24"/>
        </w:rPr>
        <w:t xml:space="preserve"> </w:t>
      </w:r>
      <w:r>
        <w:rPr>
          <w:rFonts w:hint="eastAsia" w:asciiTheme="minorEastAsia" w:hAnsiTheme="minorEastAsia"/>
          <w:bCs/>
          <w:sz w:val="32"/>
          <w:szCs w:val="32"/>
          <w:shd w:val="clear" w:color="auto" w:fill="FFFFFF"/>
        </w:rPr>
        <w:t>深圳时尚小镇美憬阁精选酒店茶艺外包服务采购合同</w:t>
      </w:r>
      <w:bookmarkEnd w:id="0"/>
      <w:bookmarkEnd w:id="1"/>
    </w:p>
    <w:p w14:paraId="15DBDAFA">
      <w:pPr>
        <w:widowControl w:val="0"/>
        <w:adjustRightInd w:val="0"/>
        <w:snapToGrid w:val="0"/>
        <w:spacing w:line="560" w:lineRule="exact"/>
        <w:ind w:firstLine="480"/>
        <w:rPr>
          <w:rFonts w:ascii="宋体" w:hAnsi="宋体"/>
          <w:szCs w:val="24"/>
          <w:u w:val="single"/>
        </w:rPr>
      </w:pPr>
      <w:r>
        <w:rPr>
          <w:rFonts w:hint="eastAsia" w:ascii="宋体" w:hAnsi="宋体"/>
          <w:szCs w:val="24"/>
        </w:rPr>
        <w:t>甲方：</w:t>
      </w:r>
    </w:p>
    <w:p w14:paraId="2E6C61B1">
      <w:pPr>
        <w:widowControl w:val="0"/>
        <w:adjustRightInd w:val="0"/>
        <w:snapToGrid w:val="0"/>
        <w:spacing w:line="560" w:lineRule="exact"/>
        <w:ind w:firstLine="480"/>
        <w:rPr>
          <w:rFonts w:ascii="宋体" w:hAnsi="宋体"/>
          <w:szCs w:val="24"/>
          <w:u w:val="single"/>
        </w:rPr>
      </w:pPr>
      <w:r>
        <w:rPr>
          <w:rFonts w:hint="eastAsia" w:ascii="宋体" w:hAnsi="宋体"/>
          <w:szCs w:val="24"/>
        </w:rPr>
        <w:t>法定代表人：</w:t>
      </w:r>
    </w:p>
    <w:p w14:paraId="0EEC97F9">
      <w:pPr>
        <w:widowControl w:val="0"/>
        <w:adjustRightInd w:val="0"/>
        <w:snapToGrid w:val="0"/>
        <w:spacing w:line="560" w:lineRule="exact"/>
        <w:ind w:firstLine="480"/>
        <w:rPr>
          <w:rFonts w:ascii="宋体" w:hAnsi="宋体"/>
          <w:szCs w:val="24"/>
          <w:u w:val="single"/>
        </w:rPr>
      </w:pPr>
      <w:r>
        <w:rPr>
          <w:rFonts w:hint="eastAsia" w:ascii="宋体" w:hAnsi="宋体"/>
          <w:szCs w:val="24"/>
        </w:rPr>
        <w:t>地址：</w:t>
      </w:r>
    </w:p>
    <w:p w14:paraId="258EE8AD">
      <w:pPr>
        <w:widowControl w:val="0"/>
        <w:adjustRightInd w:val="0"/>
        <w:snapToGrid w:val="0"/>
        <w:spacing w:line="560" w:lineRule="exact"/>
        <w:ind w:firstLine="480"/>
        <w:rPr>
          <w:rFonts w:ascii="宋体" w:hAnsi="宋体"/>
          <w:szCs w:val="24"/>
        </w:rPr>
      </w:pPr>
      <w:r>
        <w:rPr>
          <w:rFonts w:hint="eastAsia" w:ascii="宋体" w:hAnsi="宋体"/>
          <w:szCs w:val="24"/>
        </w:rPr>
        <w:t xml:space="preserve">乙方： </w:t>
      </w:r>
    </w:p>
    <w:p w14:paraId="7680F7AE">
      <w:pPr>
        <w:widowControl w:val="0"/>
        <w:adjustRightInd w:val="0"/>
        <w:snapToGrid w:val="0"/>
        <w:spacing w:line="560" w:lineRule="exact"/>
        <w:ind w:firstLine="480"/>
        <w:rPr>
          <w:rFonts w:ascii="宋体" w:hAnsi="宋体"/>
          <w:szCs w:val="24"/>
        </w:rPr>
      </w:pPr>
      <w:r>
        <w:rPr>
          <w:rFonts w:hint="eastAsia" w:ascii="宋体" w:hAnsi="宋体"/>
          <w:szCs w:val="24"/>
        </w:rPr>
        <w:t>法定代表人：</w:t>
      </w:r>
    </w:p>
    <w:p w14:paraId="4CAACF50">
      <w:pPr>
        <w:widowControl w:val="0"/>
        <w:adjustRightInd w:val="0"/>
        <w:snapToGrid w:val="0"/>
        <w:spacing w:line="560" w:lineRule="exact"/>
        <w:ind w:firstLine="480"/>
        <w:rPr>
          <w:rFonts w:ascii="宋体" w:hAnsi="宋体"/>
          <w:szCs w:val="24"/>
        </w:rPr>
      </w:pPr>
      <w:r>
        <w:rPr>
          <w:rFonts w:hint="eastAsia" w:ascii="宋体" w:hAnsi="宋体"/>
          <w:szCs w:val="24"/>
        </w:rPr>
        <w:t>地址：</w:t>
      </w:r>
    </w:p>
    <w:p w14:paraId="4FE008B4">
      <w:pPr>
        <w:widowControl w:val="0"/>
        <w:spacing w:before="72" w:beforeLines="30" w:line="560" w:lineRule="exact"/>
        <w:ind w:firstLine="480" w:firstLineChars="200"/>
        <w:rPr>
          <w:rFonts w:ascii="宋体" w:hAnsi="宋体"/>
          <w:szCs w:val="24"/>
        </w:rPr>
      </w:pPr>
      <w:r>
        <w:rPr>
          <w:rFonts w:hint="eastAsia" w:ascii="宋体" w:hAnsi="宋体"/>
          <w:szCs w:val="24"/>
        </w:rPr>
        <w:t>甲乙双方就深圳时尚小镇美憬阁精选酒店茶艺外包采购的相关服务，根据《中华人民共和国民法典》及深圳时尚小镇美憬阁精选酒店茶艺外包采购招标文件和乙方的投标文件、承诺书，经双方协商一致，签订深圳时尚小镇美憬阁精选酒店茶艺外包采购合同（以下简称“合同”），共同达成如下条款：</w:t>
      </w:r>
    </w:p>
    <w:p w14:paraId="60BAB6A8">
      <w:pPr>
        <w:spacing w:line="560" w:lineRule="exact"/>
        <w:ind w:firstLine="482" w:firstLineChars="200"/>
        <w:rPr>
          <w:rFonts w:ascii="宋体" w:hAnsi="宋体"/>
          <w:b/>
          <w:szCs w:val="24"/>
        </w:rPr>
      </w:pPr>
      <w:bookmarkStart w:id="2" w:name="_Toc278458849"/>
      <w:r>
        <w:rPr>
          <w:rFonts w:hint="eastAsia" w:ascii="宋体" w:hAnsi="宋体"/>
          <w:b/>
          <w:szCs w:val="24"/>
        </w:rPr>
        <w:t xml:space="preserve">第一条  </w:t>
      </w:r>
      <w:bookmarkEnd w:id="2"/>
      <w:r>
        <w:rPr>
          <w:rFonts w:hint="eastAsia" w:ascii="宋体" w:hAnsi="宋体"/>
          <w:b/>
          <w:szCs w:val="24"/>
        </w:rPr>
        <w:t>合同范围</w:t>
      </w:r>
    </w:p>
    <w:p w14:paraId="75FE3FFE">
      <w:pPr>
        <w:spacing w:line="560" w:lineRule="exact"/>
        <w:ind w:left="480" w:leftChars="200"/>
        <w:rPr>
          <w:rFonts w:ascii="宋体" w:hAnsi="宋体"/>
          <w:b/>
          <w:szCs w:val="24"/>
        </w:rPr>
      </w:pPr>
      <w:bookmarkStart w:id="3" w:name="_Toc39679114"/>
      <w:bookmarkStart w:id="4" w:name="_Toc39678992"/>
      <w:bookmarkStart w:id="5" w:name="_Toc39679273"/>
      <w:r>
        <w:rPr>
          <w:rFonts w:hint="eastAsia" w:ascii="宋体" w:hAnsi="宋体"/>
          <w:szCs w:val="24"/>
        </w:rPr>
        <w:t>1.甲方委托乙方为</w:t>
      </w:r>
      <w:r>
        <w:rPr>
          <w:rFonts w:hint="eastAsia" w:ascii="宋体" w:hAnsi="宋体"/>
          <w:szCs w:val="24"/>
          <w:u w:val="single"/>
        </w:rPr>
        <w:t xml:space="preserve">           </w:t>
      </w:r>
      <w:r>
        <w:rPr>
          <w:rFonts w:hint="eastAsia" w:ascii="宋体" w:hAnsi="宋体"/>
          <w:szCs w:val="24"/>
        </w:rPr>
        <w:t>项目(以下简称“本项目”)进行服务事宜。</w:t>
      </w:r>
      <w:r>
        <w:rPr>
          <w:rFonts w:hint="eastAsia" w:ascii="宋体" w:hAnsi="宋体"/>
          <w:szCs w:val="24"/>
        </w:rPr>
        <w:cr/>
      </w:r>
      <w:r>
        <w:rPr>
          <w:rFonts w:hint="eastAsia" w:ascii="宋体" w:hAnsi="宋体"/>
          <w:szCs w:val="24"/>
        </w:rPr>
        <w:t>2.地点</w:t>
      </w:r>
      <w:r>
        <w:rPr>
          <w:rFonts w:hint="eastAsia" w:ascii="宋体" w:hAnsi="宋体"/>
          <w:szCs w:val="24"/>
          <w:u w:val="single"/>
        </w:rPr>
        <w:t xml:space="preserve">：                     </w:t>
      </w:r>
      <w:r>
        <w:rPr>
          <w:rFonts w:hint="eastAsia" w:ascii="宋体" w:hAnsi="宋体"/>
          <w:szCs w:val="24"/>
        </w:rPr>
        <w:t>。</w:t>
      </w:r>
      <w:r>
        <w:rPr>
          <w:rFonts w:hint="eastAsia" w:ascii="宋体" w:hAnsi="宋体"/>
          <w:szCs w:val="24"/>
        </w:rPr>
        <w:cr/>
      </w:r>
      <w:r>
        <w:rPr>
          <w:rFonts w:hint="eastAsia" w:ascii="宋体" w:hAnsi="宋体"/>
          <w:szCs w:val="24"/>
        </w:rPr>
        <w:t>3.营业时间</w:t>
      </w:r>
      <w:r>
        <w:rPr>
          <w:rFonts w:hint="eastAsia" w:ascii="宋体" w:hAnsi="宋体"/>
          <w:szCs w:val="24"/>
          <w:u w:val="single"/>
        </w:rPr>
        <w:t xml:space="preserve">：                        </w:t>
      </w:r>
      <w:r>
        <w:rPr>
          <w:rFonts w:hint="eastAsia" w:ascii="宋体" w:hAnsi="宋体"/>
          <w:szCs w:val="24"/>
        </w:rPr>
        <w:t>。</w:t>
      </w:r>
      <w:r>
        <w:rPr>
          <w:rFonts w:ascii="宋体" w:hAnsi="宋体"/>
          <w:szCs w:val="24"/>
        </w:rPr>
        <w:cr/>
      </w:r>
      <w:r>
        <w:rPr>
          <w:rFonts w:hint="eastAsia" w:ascii="宋体" w:hAnsi="宋体"/>
          <w:b/>
          <w:szCs w:val="24"/>
        </w:rPr>
        <w:t xml:space="preserve">第二条  </w:t>
      </w:r>
      <w:bookmarkEnd w:id="3"/>
      <w:bookmarkEnd w:id="4"/>
      <w:bookmarkEnd w:id="5"/>
      <w:r>
        <w:rPr>
          <w:rFonts w:hint="eastAsia" w:ascii="宋体" w:hAnsi="宋体"/>
          <w:b/>
          <w:szCs w:val="24"/>
        </w:rPr>
        <w:t>合同期限</w:t>
      </w:r>
    </w:p>
    <w:p w14:paraId="5754BB66">
      <w:pPr>
        <w:spacing w:line="560" w:lineRule="exact"/>
        <w:ind w:left="480" w:leftChars="200"/>
        <w:rPr>
          <w:ins w:id="0" w:author="令赞 孔" w:date="2024-11-28T19:25:00Z"/>
          <w:rFonts w:ascii="宋体" w:hAnsi="宋体"/>
          <w:szCs w:val="24"/>
        </w:rPr>
      </w:pPr>
      <w:bookmarkStart w:id="6" w:name="_Toc39678998"/>
      <w:bookmarkStart w:id="7" w:name="_Toc39679279"/>
      <w:bookmarkStart w:id="8" w:name="_Toc39679120"/>
      <w:bookmarkStart w:id="9" w:name="_Toc196795167"/>
      <w:r>
        <w:rPr>
          <w:rFonts w:hint="eastAsia" w:ascii="宋体" w:hAnsi="宋体"/>
          <w:szCs w:val="24"/>
        </w:rPr>
        <w:t>1.本合同服务期限暂定为</w:t>
      </w:r>
      <w:r>
        <w:rPr>
          <w:rFonts w:hint="eastAsia" w:ascii="宋体" w:hAnsi="宋体"/>
          <w:szCs w:val="24"/>
          <w:u w:val="single"/>
        </w:rPr>
        <w:t xml:space="preserve">    </w:t>
      </w:r>
      <w:r>
        <w:rPr>
          <w:rFonts w:hint="eastAsia" w:ascii="宋体" w:hAnsi="宋体"/>
          <w:szCs w:val="24"/>
        </w:rPr>
        <w:t>个月，自合同签订生效之日起计算。</w:t>
      </w:r>
      <w:r>
        <w:rPr>
          <w:rFonts w:hint="eastAsia" w:ascii="宋体" w:hAnsi="宋体"/>
          <w:szCs w:val="24"/>
        </w:rPr>
        <w:cr/>
      </w:r>
      <w:r>
        <w:rPr>
          <w:rFonts w:hint="eastAsia" w:ascii="宋体" w:hAnsi="宋体"/>
          <w:szCs w:val="24"/>
        </w:rPr>
        <w:t>2.乙方可在协议有效期期满前三个月向甲方提出延长协议合作的书面请求，经甲方同意，可以续签茶艺外包服务项目合同。</w:t>
      </w:r>
    </w:p>
    <w:p w14:paraId="35E9E1DE">
      <w:pPr>
        <w:spacing w:line="560" w:lineRule="exact"/>
        <w:ind w:left="480" w:leftChars="200"/>
        <w:rPr>
          <w:rFonts w:ascii="宋体" w:hAnsi="宋体"/>
          <w:b/>
          <w:szCs w:val="24"/>
        </w:rPr>
      </w:pPr>
      <w:r>
        <w:rPr>
          <w:rFonts w:hint="eastAsia" w:ascii="宋体" w:hAnsi="宋体"/>
          <w:b/>
          <w:szCs w:val="24"/>
        </w:rPr>
        <w:t xml:space="preserve">第三条  </w:t>
      </w:r>
      <w:bookmarkEnd w:id="6"/>
      <w:bookmarkEnd w:id="7"/>
      <w:bookmarkEnd w:id="8"/>
      <w:r>
        <w:rPr>
          <w:rFonts w:hint="eastAsia" w:ascii="宋体" w:hAnsi="宋体"/>
          <w:b/>
          <w:szCs w:val="24"/>
        </w:rPr>
        <w:t>项目内容及要求</w:t>
      </w:r>
    </w:p>
    <w:p w14:paraId="688ADF62">
      <w:pPr>
        <w:spacing w:line="560" w:lineRule="exact"/>
        <w:ind w:left="480" w:leftChars="200"/>
        <w:rPr>
          <w:rFonts w:ascii="宋体" w:hAnsi="宋体"/>
          <w:b/>
          <w:szCs w:val="24"/>
        </w:rPr>
      </w:pPr>
      <w:bookmarkStart w:id="10" w:name="_Toc39679151"/>
      <w:bookmarkStart w:id="11" w:name="_Toc39679029"/>
      <w:bookmarkStart w:id="12" w:name="_Toc39679310"/>
      <w:r>
        <w:rPr>
          <w:rFonts w:hint="eastAsia" w:ascii="宋体" w:hAnsi="宋体"/>
          <w:szCs w:val="24"/>
        </w:rPr>
        <w:t>项目内容：</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w:t>
      </w:r>
      <w:r>
        <w:rPr>
          <w:rFonts w:hint="eastAsia" w:ascii="宋体" w:hAnsi="宋体"/>
          <w:szCs w:val="24"/>
        </w:rPr>
        <w:cr/>
      </w:r>
      <w:r>
        <w:rPr>
          <w:rFonts w:hint="eastAsia" w:ascii="宋体" w:hAnsi="宋体"/>
          <w:szCs w:val="24"/>
        </w:rPr>
        <w:t>项目要求：本合同规定的所有货品及服务质量必须符合国家及本项目所在地的现行法律法规、规范、标准的规定和要求；如本合同项下的部分服务内容，尚未有国家/行业明确的规范或标准的，应由甲方向乙方提出标准，乙方应当响应。</w:t>
      </w:r>
      <w:r>
        <w:rPr>
          <w:rFonts w:ascii="宋体" w:hAnsi="宋体"/>
          <w:szCs w:val="24"/>
        </w:rPr>
        <w:cr/>
      </w:r>
      <w:r>
        <w:rPr>
          <w:rFonts w:hint="eastAsia" w:ascii="宋体" w:hAnsi="宋体"/>
          <w:b/>
          <w:szCs w:val="24"/>
        </w:rPr>
        <w:t>第四条  合同价款</w:t>
      </w:r>
      <w:bookmarkEnd w:id="10"/>
      <w:bookmarkEnd w:id="11"/>
      <w:bookmarkEnd w:id="12"/>
    </w:p>
    <w:p w14:paraId="32A8955C">
      <w:pPr>
        <w:spacing w:line="560" w:lineRule="exact"/>
        <w:ind w:firstLine="480" w:firstLineChars="200"/>
        <w:rPr>
          <w:rFonts w:ascii="宋体" w:hAnsi="宋体"/>
          <w:szCs w:val="24"/>
        </w:rPr>
      </w:pPr>
      <w:r>
        <w:rPr>
          <w:rFonts w:hint="eastAsia" w:ascii="宋体" w:hAnsi="宋体"/>
          <w:szCs w:val="24"/>
        </w:rPr>
        <w:t>1.合作期限内茶艺</w:t>
      </w:r>
      <w:ins w:id="1" w:author="令赞 孔" w:date="2024-11-28T19:30:00Z">
        <w:r>
          <w:rPr>
            <w:rFonts w:hint="eastAsia" w:ascii="宋体" w:hAnsi="宋体"/>
            <w:szCs w:val="24"/>
            <w:highlight w:val="yellow"/>
            <w:rPrChange w:id="2" w:author="令赞 孔" w:date="2024-11-29T09:52:00Z">
              <w:rPr>
                <w:rFonts w:hint="eastAsia" w:ascii="宋体" w:hAnsi="宋体"/>
                <w:szCs w:val="24"/>
              </w:rPr>
            </w:rPrChange>
          </w:rPr>
          <w:t>（不含茶叶礼品销售）</w:t>
        </w:r>
      </w:ins>
      <w:r>
        <w:rPr>
          <w:rFonts w:hint="eastAsia" w:ascii="宋体" w:hAnsi="宋体"/>
          <w:szCs w:val="24"/>
        </w:rPr>
        <w:t>全部营业额</w:t>
      </w:r>
      <w:del w:id="3" w:author="令赞 孔" w:date="2024-11-28T19:15:00Z">
        <w:r>
          <w:rPr>
            <w:rFonts w:hint="eastAsia" w:ascii="宋体" w:hAnsi="宋体"/>
            <w:szCs w:val="24"/>
          </w:rPr>
          <w:delText>（除外卖茶业、茶具营业额）之</w:delText>
        </w:r>
      </w:del>
      <w:r>
        <w:rPr>
          <w:rFonts w:hint="eastAsia" w:ascii="宋体" w:hAnsi="宋体"/>
          <w:szCs w:val="24"/>
        </w:rPr>
        <w:t>所得经双方确认后，由甲乙双方进行分成，按营业额</w:t>
      </w:r>
      <w:ins w:id="4" w:author="令赞 孔" w:date="2024-11-28T19:15:00Z">
        <w:r>
          <w:rPr>
            <w:rFonts w:hint="eastAsia" w:ascii="宋体" w:hAnsi="宋体"/>
            <w:szCs w:val="24"/>
          </w:rPr>
          <w:t>（</w:t>
        </w:r>
      </w:ins>
      <w:ins w:id="5" w:author="令赞 孔" w:date="2024-11-28T19:16:00Z">
        <w:r>
          <w:rPr>
            <w:rFonts w:hint="eastAsia" w:ascii="宋体" w:hAnsi="宋体"/>
            <w:szCs w:val="24"/>
          </w:rPr>
          <w:t>除去税费和服务费后）按</w:t>
        </w:r>
      </w:ins>
      <w:r>
        <w:rPr>
          <w:rFonts w:hint="eastAsia" w:ascii="宋体" w:hAnsi="宋体"/>
          <w:szCs w:val="24"/>
        </w:rPr>
        <w:t>甲方占</w:t>
      </w:r>
      <w:r>
        <w:rPr>
          <w:rFonts w:ascii="宋体" w:hAnsi="宋体"/>
          <w:szCs w:val="24"/>
          <w:u w:val="single"/>
        </w:rPr>
        <w:t xml:space="preserve">   </w:t>
      </w:r>
      <w:r>
        <w:rPr>
          <w:rFonts w:hint="eastAsia" w:ascii="宋体" w:hAnsi="宋体"/>
          <w:szCs w:val="24"/>
        </w:rPr>
        <w:t>%，乙方占</w:t>
      </w:r>
      <w:r>
        <w:rPr>
          <w:rFonts w:ascii="宋体" w:hAnsi="宋体"/>
          <w:szCs w:val="24"/>
          <w:u w:val="single"/>
        </w:rPr>
        <w:t xml:space="preserve">   </w:t>
      </w:r>
      <w:r>
        <w:rPr>
          <w:rFonts w:hint="eastAsia" w:ascii="宋体" w:hAnsi="宋体"/>
          <w:szCs w:val="24"/>
        </w:rPr>
        <w:t>%。</w:t>
      </w:r>
    </w:p>
    <w:p w14:paraId="0876AD56">
      <w:pPr>
        <w:spacing w:line="560" w:lineRule="exact"/>
        <w:ind w:firstLine="480" w:firstLineChars="200"/>
        <w:rPr>
          <w:rFonts w:ascii="宋体" w:hAnsi="宋体"/>
          <w:szCs w:val="24"/>
        </w:rPr>
      </w:pPr>
      <w:r>
        <w:rPr>
          <w:rFonts w:hint="eastAsia" w:ascii="宋体" w:hAnsi="宋体"/>
          <w:szCs w:val="24"/>
        </w:rPr>
        <w:t>2.合作期限内茶叶礼品销售</w:t>
      </w:r>
      <w:r>
        <w:rPr>
          <w:rFonts w:hint="eastAsia" w:ascii="宋体" w:hAnsi="宋体"/>
          <w:szCs w:val="24"/>
          <w:highlight w:val="yellow"/>
          <w:rPrChange w:id="6" w:author="令赞 孔" w:date="2024-11-29T09:52:00Z">
            <w:rPr>
              <w:rFonts w:hint="eastAsia" w:ascii="宋体" w:hAnsi="宋体"/>
              <w:szCs w:val="24"/>
            </w:rPr>
          </w:rPrChange>
        </w:rPr>
        <w:t>（整盒茶叶、茶具及茶礼盒）</w:t>
      </w:r>
      <w:r>
        <w:rPr>
          <w:rFonts w:hint="eastAsia" w:ascii="宋体" w:hAnsi="宋体"/>
          <w:szCs w:val="24"/>
        </w:rPr>
        <w:t>，按营业额所得甲乙双方分成，按营业额</w:t>
      </w:r>
      <w:ins w:id="7" w:author="令赞 孔" w:date="2024-11-28T19:30:00Z">
        <w:r>
          <w:rPr>
            <w:rFonts w:hint="eastAsia" w:ascii="宋体" w:hAnsi="宋体"/>
            <w:szCs w:val="24"/>
            <w:highlight w:val="yellow"/>
            <w:rPrChange w:id="8" w:author="令赞 孔" w:date="2024-11-29T09:52:00Z">
              <w:rPr>
                <w:rFonts w:hint="eastAsia" w:ascii="宋体" w:hAnsi="宋体"/>
                <w:szCs w:val="24"/>
              </w:rPr>
            </w:rPrChange>
          </w:rPr>
          <w:t>（除去税费和服务费后）</w:t>
        </w:r>
      </w:ins>
      <w:r>
        <w:rPr>
          <w:rFonts w:hint="eastAsia" w:ascii="宋体" w:hAnsi="宋体"/>
          <w:szCs w:val="24"/>
        </w:rPr>
        <w:t>甲方占</w:t>
      </w:r>
      <w:r>
        <w:rPr>
          <w:rFonts w:hint="eastAsia" w:ascii="宋体" w:hAnsi="宋体"/>
          <w:szCs w:val="24"/>
          <w:u w:val="single"/>
        </w:rPr>
        <w:t xml:space="preserve"> </w:t>
      </w:r>
      <w:r>
        <w:rPr>
          <w:rFonts w:hint="eastAsia" w:ascii="宋体" w:hAnsi="宋体"/>
          <w:szCs w:val="24"/>
        </w:rPr>
        <w:t>__%, 乙方占</w:t>
      </w:r>
      <w:r>
        <w:rPr>
          <w:rFonts w:ascii="宋体" w:hAnsi="宋体"/>
          <w:szCs w:val="24"/>
          <w:u w:val="single"/>
        </w:rPr>
        <w:t xml:space="preserve"> </w:t>
      </w:r>
      <w:r>
        <w:rPr>
          <w:rFonts w:hint="eastAsia" w:ascii="宋体" w:hAnsi="宋体"/>
          <w:szCs w:val="24"/>
        </w:rPr>
        <w:t>__%。</w:t>
      </w:r>
    </w:p>
    <w:p w14:paraId="4BE47796">
      <w:pPr>
        <w:spacing w:line="560" w:lineRule="exact"/>
        <w:ind w:firstLine="480" w:firstLineChars="200"/>
        <w:rPr>
          <w:rFonts w:ascii="宋体" w:hAnsi="宋体"/>
          <w:szCs w:val="24"/>
          <w:highlight w:val="yellow"/>
        </w:rPr>
      </w:pPr>
      <w:r>
        <w:rPr>
          <w:rFonts w:hint="eastAsia" w:ascii="宋体" w:hAnsi="宋体"/>
          <w:szCs w:val="24"/>
          <w:highlight w:val="yellow"/>
        </w:rPr>
        <w:t>3</w:t>
      </w:r>
      <w:r>
        <w:rPr>
          <w:rFonts w:ascii="宋体" w:hAnsi="宋体"/>
          <w:szCs w:val="24"/>
          <w:highlight w:val="yellow"/>
        </w:rPr>
        <w:t>.</w:t>
      </w:r>
      <w:r>
        <w:rPr>
          <w:rFonts w:hint="eastAsia" w:ascii="宋体" w:hAnsi="宋体"/>
          <w:szCs w:val="24"/>
          <w:highlight w:val="yellow"/>
        </w:rPr>
        <w:t>乙方的茶艺营收不参与甲方会员卡消费的打折活动，茶艺营收也不参与消费账单的整体打折活动。</w:t>
      </w:r>
    </w:p>
    <w:p w14:paraId="111348FB">
      <w:pPr>
        <w:spacing w:line="560" w:lineRule="exact"/>
        <w:ind w:firstLine="480" w:firstLineChars="200"/>
        <w:rPr>
          <w:rFonts w:ascii="宋体" w:hAnsi="宋体"/>
          <w:szCs w:val="24"/>
          <w:highlight w:val="yellow"/>
        </w:rPr>
      </w:pPr>
      <w:r>
        <w:rPr>
          <w:rFonts w:hint="eastAsia"/>
          <w:highlight w:val="yellow"/>
        </w:rPr>
        <w:t>4</w:t>
      </w:r>
      <w:r>
        <w:rPr>
          <w:rFonts w:hint="eastAsia" w:ascii="宋体" w:hAnsi="宋体"/>
          <w:szCs w:val="24"/>
          <w:highlight w:val="yellow"/>
        </w:rPr>
        <w:t>.对于甲方业主高层、行政管理成员、酒店贵宾和餐厅常客，需要购买乙方的茶叶，茶具和茶礼品，乙方可给予其在销售总价上的X折优惠。但必须有甲方部门经理签署认可，方为有效。甲方二级以上管理人员每月可享有XXX元免单权，可选择茶单上任意茶品，按茶单销售价格累计每月免单金额。</w:t>
      </w:r>
    </w:p>
    <w:p w14:paraId="260F23B3">
      <w:pPr>
        <w:spacing w:line="560" w:lineRule="exact"/>
        <w:ind w:firstLine="480" w:firstLineChars="200"/>
        <w:rPr>
          <w:rFonts w:ascii="宋体" w:hAnsi="宋体"/>
          <w:szCs w:val="24"/>
          <w:highlight w:val="yellow"/>
        </w:rPr>
      </w:pPr>
      <w:r>
        <w:rPr>
          <w:rFonts w:hint="eastAsia" w:ascii="宋体" w:hAnsi="宋体"/>
          <w:szCs w:val="24"/>
          <w:highlight w:val="yellow"/>
        </w:rPr>
        <w:t>5.甲方将根据乙方提供各种茗茶及饮品品种，自行最终确定各款茗茶及饮品的对外销售价格。</w:t>
      </w:r>
    </w:p>
    <w:p w14:paraId="2DD9442C">
      <w:pPr>
        <w:spacing w:line="560" w:lineRule="exact"/>
        <w:ind w:firstLine="480" w:firstLineChars="200"/>
        <w:rPr>
          <w:rFonts w:ascii="宋体" w:hAnsi="宋体"/>
          <w:szCs w:val="24"/>
          <w:highlight w:val="yellow"/>
        </w:rPr>
      </w:pPr>
      <w:r>
        <w:rPr>
          <w:rFonts w:hint="eastAsia" w:ascii="宋体" w:hAnsi="宋体"/>
          <w:szCs w:val="24"/>
          <w:highlight w:val="yellow"/>
        </w:rPr>
        <w:t>6.财务收银均由甲方统一管理，乙方应确保在甲方经营场所的每一笔交易，在交易发生时，如实、实时、严格 通过甲方收银系统进行结算，不得以任何方式隐瞒营业额。</w:t>
      </w:r>
    </w:p>
    <w:p w14:paraId="03192407">
      <w:pPr>
        <w:spacing w:line="560" w:lineRule="exact"/>
        <w:ind w:firstLine="480" w:firstLineChars="200"/>
        <w:rPr>
          <w:rFonts w:ascii="宋体" w:hAnsi="宋体"/>
          <w:szCs w:val="24"/>
          <w:highlight w:val="yellow"/>
        </w:rPr>
      </w:pPr>
      <w:r>
        <w:rPr>
          <w:rFonts w:hint="eastAsia" w:ascii="宋体" w:hAnsi="宋体"/>
          <w:szCs w:val="24"/>
          <w:highlight w:val="yellow"/>
        </w:rPr>
        <w:t>7. 所有茶饮的价格均以人民币元为计算单位。</w:t>
      </w:r>
    </w:p>
    <w:p w14:paraId="53FC9080">
      <w:pPr>
        <w:spacing w:line="560" w:lineRule="exact"/>
        <w:ind w:firstLine="480" w:firstLineChars="200"/>
        <w:rPr>
          <w:rFonts w:ascii="宋体" w:hAnsi="宋体"/>
          <w:szCs w:val="24"/>
        </w:rPr>
      </w:pPr>
      <w:r>
        <w:rPr>
          <w:rFonts w:hint="eastAsia" w:ascii="宋体" w:hAnsi="宋体"/>
          <w:szCs w:val="24"/>
          <w:highlight w:val="yellow"/>
        </w:rPr>
        <w:t>8. 如果乙方未遵守上述约定， 一经发现，甲方有权要求乙方支付违约金，金额相当于未提供或少提供销售金额的五倍或以上的违约金。</w:t>
      </w:r>
    </w:p>
    <w:p w14:paraId="16CC89F0">
      <w:pPr>
        <w:spacing w:line="560" w:lineRule="exact"/>
        <w:ind w:firstLine="482" w:firstLineChars="200"/>
        <w:rPr>
          <w:rFonts w:ascii="宋体" w:hAnsi="宋体"/>
          <w:b/>
          <w:szCs w:val="24"/>
        </w:rPr>
      </w:pPr>
      <w:r>
        <w:rPr>
          <w:rFonts w:hint="eastAsia" w:ascii="宋体" w:hAnsi="宋体"/>
          <w:b/>
          <w:szCs w:val="24"/>
        </w:rPr>
        <w:t>第五条  支付方式</w:t>
      </w:r>
    </w:p>
    <w:p w14:paraId="3FD48ADD">
      <w:pPr>
        <w:spacing w:line="560" w:lineRule="exact"/>
        <w:ind w:firstLine="480" w:firstLineChars="200"/>
        <w:rPr>
          <w:rFonts w:ascii="宋体" w:hAnsi="宋体"/>
          <w:szCs w:val="24"/>
        </w:rPr>
      </w:pPr>
      <w:r>
        <w:rPr>
          <w:rFonts w:hint="eastAsia" w:ascii="宋体" w:hAnsi="宋体"/>
          <w:szCs w:val="24"/>
        </w:rPr>
        <w:t>1.乙方在每月10日前，乙方与甲方核对上月度明细账目结算单后，乙方向甲方提供按分成比例分配后属于乙方的金额且日期为当月的增值税专用发票，甲方于收到发票之日起15个工作日内，对上月度结算单作出确认或调整，确认或调整后以公对公方式支付给乙方。</w:t>
      </w:r>
    </w:p>
    <w:p w14:paraId="57E00F7C">
      <w:pPr>
        <w:spacing w:line="560" w:lineRule="exact"/>
        <w:ind w:firstLine="480" w:firstLineChars="200"/>
        <w:rPr>
          <w:rFonts w:ascii="宋体" w:hAnsi="宋体"/>
          <w:szCs w:val="24"/>
        </w:rPr>
      </w:pPr>
      <w:r>
        <w:rPr>
          <w:rFonts w:hint="eastAsia" w:ascii="宋体" w:hAnsi="宋体"/>
          <w:szCs w:val="24"/>
        </w:rPr>
        <w:t>2.合同增值税专用发票税率根据国家税收法规政策变动而调整，不含税价不随增值税率的变化进行调整，如遇国家税率政策再次变更，对于合同未履行完毕的部分，按原标的不含税价不变的基础上，按照新税率重新计算标的含税价/合同总价，并继续履行，后续不再另行协议。</w:t>
      </w:r>
    </w:p>
    <w:p w14:paraId="49BEE1A9">
      <w:pPr>
        <w:spacing w:line="560" w:lineRule="exact"/>
        <w:ind w:firstLine="480" w:firstLineChars="200"/>
        <w:rPr>
          <w:rFonts w:ascii="宋体" w:hAnsi="宋体"/>
          <w:szCs w:val="24"/>
        </w:rPr>
      </w:pPr>
      <w:r>
        <w:rPr>
          <w:rFonts w:ascii="宋体" w:hAnsi="宋体"/>
          <w:szCs w:val="24"/>
        </w:rPr>
        <w:t>3.</w:t>
      </w:r>
      <w:r>
        <w:rPr>
          <w:rFonts w:hint="eastAsia" w:ascii="宋体" w:hAnsi="宋体"/>
          <w:szCs w:val="24"/>
        </w:rPr>
        <w:t>以上付款，甲方以转账支付至乙方以下指定账户，乙方确保以下账号的准确性，如有变更，需提前15个工作日书面告知甲方，否则由此造成的一切后果由乙方承担。</w:t>
      </w:r>
    </w:p>
    <w:p w14:paraId="3AE3F386">
      <w:pPr>
        <w:spacing w:line="560" w:lineRule="exact"/>
        <w:ind w:firstLine="480" w:firstLineChars="200"/>
        <w:rPr>
          <w:rFonts w:ascii="宋体" w:hAnsi="宋体"/>
          <w:szCs w:val="24"/>
        </w:rPr>
      </w:pPr>
      <w:r>
        <w:rPr>
          <w:rFonts w:hint="eastAsia" w:ascii="宋体" w:hAnsi="宋体"/>
          <w:szCs w:val="24"/>
        </w:rPr>
        <w:t>户  名：______________________</w:t>
      </w:r>
    </w:p>
    <w:p w14:paraId="5602416E">
      <w:pPr>
        <w:spacing w:line="560" w:lineRule="exact"/>
        <w:ind w:firstLine="480" w:firstLineChars="200"/>
        <w:rPr>
          <w:rFonts w:ascii="宋体" w:hAnsi="宋体"/>
          <w:szCs w:val="24"/>
        </w:rPr>
      </w:pPr>
      <w:r>
        <w:rPr>
          <w:rFonts w:hint="eastAsia" w:ascii="宋体" w:hAnsi="宋体"/>
          <w:szCs w:val="24"/>
        </w:rPr>
        <w:t>开户行：______________________</w:t>
      </w:r>
    </w:p>
    <w:p w14:paraId="2F950C6D">
      <w:pPr>
        <w:spacing w:line="560" w:lineRule="exact"/>
        <w:ind w:firstLine="480" w:firstLineChars="200"/>
        <w:rPr>
          <w:rFonts w:ascii="宋体" w:hAnsi="宋体"/>
          <w:szCs w:val="24"/>
        </w:rPr>
      </w:pPr>
      <w:r>
        <w:rPr>
          <w:rFonts w:hint="eastAsia" w:ascii="宋体" w:hAnsi="宋体"/>
          <w:szCs w:val="24"/>
        </w:rPr>
        <w:t>账  号：______________________</w:t>
      </w:r>
    </w:p>
    <w:p w14:paraId="040A87EB">
      <w:pPr>
        <w:spacing w:line="560" w:lineRule="exact"/>
        <w:ind w:firstLine="480" w:firstLineChars="200"/>
        <w:rPr>
          <w:rFonts w:ascii="宋体" w:hAnsi="宋体"/>
          <w:szCs w:val="24"/>
        </w:rPr>
      </w:pPr>
      <w:r>
        <w:rPr>
          <w:rFonts w:ascii="宋体" w:hAnsi="宋体"/>
          <w:szCs w:val="24"/>
        </w:rPr>
        <w:t>4.</w:t>
      </w:r>
      <w:r>
        <w:rPr>
          <w:rFonts w:hint="eastAsia" w:ascii="宋体" w:hAnsi="宋体"/>
          <w:szCs w:val="24"/>
        </w:rPr>
        <w:t>支付款项前，乙方须向甲方提供中华人民共和国大陆地区合法有效的等额增值税专用发票，否则甲方可不予支付并不因此承担违约责任，且乙方不得以此为由拒不履行合同。乙方保证提供的发票真实、合法、有效，否则甲方有权拒绝支付合同价款。如乙方提供虚假发票的，乙方必须承担如下责任：甲方已支付合同价款的，乙方应在甲方通知的时间内更换真实、合法、有效发票，乙方逾期更换的，每逾期一天由乙方按该发票金额日万分之五计算支付违约金。同时每发生一次，由乙方按该虚假发票金额的10%向甲方支付违约金（如虚假发票金额的10%不足2000元的，按2000元计算）。给甲方造成损失的，乙方还应赔偿由此产生的一切损失（包括税务机关认定该发票虚假不同意甲方进入成本费用，致使甲方多支付的税费、滞纳金及罚款等）。前述违约金及损失，甲方可以直接在任意一笔应付乙方的合同金额中抵扣，不足抵扣的部分，乙方应在甲方通知后7日内补足，按照实际收益额20%计算违约金。</w:t>
      </w:r>
    </w:p>
    <w:bookmarkEnd w:id="9"/>
    <w:p w14:paraId="230CFF71">
      <w:pPr>
        <w:spacing w:line="560" w:lineRule="exact"/>
        <w:ind w:firstLine="482" w:firstLineChars="200"/>
        <w:rPr>
          <w:rFonts w:ascii="宋体" w:hAnsi="宋体"/>
          <w:b/>
          <w:szCs w:val="24"/>
        </w:rPr>
      </w:pPr>
      <w:bookmarkStart w:id="13" w:name="_Toc39679011"/>
      <w:bookmarkStart w:id="14" w:name="_Toc39679133"/>
      <w:bookmarkStart w:id="15" w:name="_Toc39679292"/>
      <w:r>
        <w:rPr>
          <w:rFonts w:hint="eastAsia" w:ascii="宋体" w:hAnsi="宋体"/>
          <w:b/>
          <w:szCs w:val="24"/>
        </w:rPr>
        <w:t>第六条  甲方权利义务</w:t>
      </w:r>
      <w:bookmarkEnd w:id="13"/>
      <w:bookmarkEnd w:id="14"/>
      <w:bookmarkEnd w:id="15"/>
    </w:p>
    <w:p w14:paraId="44B046F3">
      <w:pPr>
        <w:spacing w:line="560" w:lineRule="exact"/>
        <w:ind w:firstLine="480" w:firstLineChars="200"/>
        <w:rPr>
          <w:rFonts w:ascii="宋体" w:hAnsi="宋体"/>
          <w:szCs w:val="24"/>
        </w:rPr>
      </w:pPr>
      <w:bookmarkStart w:id="16" w:name="_Toc39679012"/>
      <w:bookmarkStart w:id="17" w:name="_Toc39679293"/>
      <w:bookmarkStart w:id="18" w:name="_Toc39679134"/>
      <w:r>
        <w:rPr>
          <w:rFonts w:hint="eastAsia" w:ascii="宋体" w:hAnsi="宋体"/>
          <w:szCs w:val="24"/>
        </w:rPr>
        <w:t>1.</w:t>
      </w:r>
      <w:bookmarkEnd w:id="16"/>
      <w:bookmarkEnd w:id="17"/>
      <w:bookmarkEnd w:id="18"/>
      <w:r>
        <w:rPr>
          <w:rFonts w:hint="eastAsia" w:ascii="宋体" w:hAnsi="宋体"/>
          <w:szCs w:val="24"/>
        </w:rPr>
        <w:t>甲方为乙方提供合作经营的主要服务场地为甲方酒店的大堂吧和中餐厅（以下简称“场地”）。乙方提供的茶艺师人员服务在上述规定的场地区域内。</w:t>
      </w:r>
    </w:p>
    <w:p w14:paraId="399EBB42">
      <w:pPr>
        <w:spacing w:line="560" w:lineRule="exact"/>
        <w:ind w:firstLine="480" w:firstLineChars="200"/>
        <w:rPr>
          <w:rFonts w:ascii="宋体" w:hAnsi="宋体"/>
          <w:szCs w:val="24"/>
        </w:rPr>
      </w:pPr>
      <w:r>
        <w:rPr>
          <w:rFonts w:ascii="宋体" w:hAnsi="宋体"/>
          <w:szCs w:val="24"/>
        </w:rPr>
        <w:t>2.</w:t>
      </w:r>
      <w:r>
        <w:rPr>
          <w:rFonts w:hint="eastAsia" w:ascii="宋体" w:hAnsi="宋体"/>
          <w:szCs w:val="24"/>
        </w:rPr>
        <w:t>合同期内，甲方保留暂时或永久地将乙方重新安置到酒店其他场所的权利；如甲方行使该等权利，乙方不得对重新安置表示反对。</w:t>
      </w:r>
    </w:p>
    <w:p w14:paraId="1982AACC">
      <w:pPr>
        <w:spacing w:line="560" w:lineRule="exact"/>
        <w:ind w:firstLine="480" w:firstLineChars="200"/>
        <w:rPr>
          <w:rFonts w:ascii="宋体" w:hAnsi="宋体"/>
          <w:szCs w:val="24"/>
        </w:rPr>
      </w:pPr>
      <w:r>
        <w:rPr>
          <w:rFonts w:hint="eastAsia" w:ascii="宋体" w:hAnsi="宋体"/>
          <w:szCs w:val="24"/>
        </w:rPr>
        <w:t>3.甲方为乙方提供合作经营所需的电源、热水和存放茶具、茶叶等设备和材料的橱柜或地方。</w:t>
      </w:r>
    </w:p>
    <w:p w14:paraId="44DF0317">
      <w:pPr>
        <w:spacing w:line="560" w:lineRule="exact"/>
        <w:ind w:firstLine="480" w:firstLineChars="200"/>
        <w:rPr>
          <w:rFonts w:ascii="宋体" w:hAnsi="宋体"/>
          <w:szCs w:val="24"/>
        </w:rPr>
      </w:pPr>
      <w:r>
        <w:rPr>
          <w:rFonts w:ascii="宋体" w:hAnsi="宋体"/>
          <w:szCs w:val="24"/>
        </w:rPr>
        <w:t>4.</w:t>
      </w:r>
      <w:r>
        <w:rPr>
          <w:rFonts w:hint="eastAsia" w:ascii="宋体" w:hAnsi="宋体"/>
          <w:szCs w:val="24"/>
        </w:rPr>
        <w:t>甲方有权利按酒店的服务标准对乙方茶艺师的服务工作进行培训与监督，每月对乙方所派出的茶艺师人员进行工作评估。凡是达不到工作要求的茶艺师人员，酒店有权要求乙方更换茶艺师人员。</w:t>
      </w:r>
    </w:p>
    <w:p w14:paraId="3A865EED">
      <w:pPr>
        <w:spacing w:line="560" w:lineRule="exact"/>
        <w:ind w:firstLine="480" w:firstLineChars="200"/>
        <w:rPr>
          <w:rFonts w:ascii="宋体" w:hAnsi="宋体"/>
          <w:szCs w:val="24"/>
        </w:rPr>
      </w:pPr>
      <w:r>
        <w:rPr>
          <w:rFonts w:ascii="宋体" w:hAnsi="宋体"/>
          <w:szCs w:val="24"/>
        </w:rPr>
        <w:t>5.</w:t>
      </w:r>
      <w:r>
        <w:rPr>
          <w:rFonts w:hint="eastAsia" w:ascii="宋体" w:hAnsi="宋体"/>
          <w:szCs w:val="24"/>
        </w:rPr>
        <w:t>甲方负责为乙方茶艺师人员提供工作时间内的工作餐；乙方茶艺师需遵守酒店员工餐厅的规章制度，一经发现有违反酒店员工餐厅的规章制度者，甲方有权立即终止使用该违反甲方酒店管理的茶艺师人员；乙方茶艺师住宿由乙方自行安排解决。</w:t>
      </w:r>
    </w:p>
    <w:p w14:paraId="4FF46E35">
      <w:pPr>
        <w:spacing w:line="560" w:lineRule="exact"/>
        <w:ind w:firstLine="480" w:firstLineChars="200"/>
        <w:rPr>
          <w:rFonts w:ascii="宋体" w:hAnsi="宋体"/>
          <w:szCs w:val="24"/>
        </w:rPr>
      </w:pPr>
      <w:r>
        <w:rPr>
          <w:rFonts w:ascii="宋体" w:hAnsi="宋体"/>
          <w:szCs w:val="24"/>
        </w:rPr>
        <w:t>6.</w:t>
      </w:r>
      <w:r>
        <w:rPr>
          <w:rFonts w:hint="eastAsia" w:ascii="宋体" w:hAnsi="宋体"/>
          <w:szCs w:val="24"/>
        </w:rPr>
        <w:t>乙方为茶艺师提供符合甲方酒店要求的制服和鞋袜，甲方则负责提供给乙方茶艺师员工两个更衣柜及茶艺师制服洗涤。乙方茶艺师负责保管好更衣柜钥匙。</w:t>
      </w:r>
    </w:p>
    <w:p w14:paraId="6F34C55C">
      <w:pPr>
        <w:spacing w:line="560" w:lineRule="exact"/>
        <w:ind w:firstLine="480" w:firstLineChars="200"/>
        <w:rPr>
          <w:rFonts w:ascii="宋体" w:hAnsi="宋体"/>
          <w:szCs w:val="24"/>
        </w:rPr>
      </w:pPr>
      <w:r>
        <w:rPr>
          <w:rFonts w:ascii="宋体" w:hAnsi="宋体"/>
          <w:szCs w:val="24"/>
        </w:rPr>
        <w:t>7.</w:t>
      </w:r>
      <w:r>
        <w:rPr>
          <w:rFonts w:hint="eastAsia" w:ascii="宋体" w:hAnsi="宋体"/>
          <w:szCs w:val="24"/>
        </w:rPr>
        <w:t>甲方负责协助乙方在本合同规定的场地为来用餐消费的客人，向客人推荐和介绍茶艺服务。</w:t>
      </w:r>
    </w:p>
    <w:p w14:paraId="56846005">
      <w:pPr>
        <w:spacing w:line="560" w:lineRule="exact"/>
        <w:ind w:firstLine="482" w:firstLineChars="200"/>
        <w:rPr>
          <w:rFonts w:ascii="宋体" w:hAnsi="宋体"/>
          <w:b/>
          <w:szCs w:val="24"/>
        </w:rPr>
      </w:pPr>
      <w:bookmarkStart w:id="19" w:name="_Toc39679015"/>
      <w:bookmarkStart w:id="20" w:name="_Toc39679137"/>
      <w:bookmarkStart w:id="21" w:name="_Toc39679296"/>
      <w:r>
        <w:rPr>
          <w:rFonts w:hint="eastAsia" w:ascii="宋体" w:hAnsi="宋体"/>
          <w:b/>
          <w:szCs w:val="24"/>
        </w:rPr>
        <w:t>第七条  乙方权利义务</w:t>
      </w:r>
      <w:bookmarkEnd w:id="19"/>
      <w:bookmarkEnd w:id="20"/>
      <w:bookmarkEnd w:id="21"/>
    </w:p>
    <w:p w14:paraId="2F647490">
      <w:pPr>
        <w:spacing w:line="560" w:lineRule="exact"/>
        <w:ind w:firstLine="480" w:firstLineChars="200"/>
        <w:rPr>
          <w:rFonts w:ascii="宋体" w:hAnsi="宋体"/>
          <w:szCs w:val="24"/>
        </w:rPr>
      </w:pPr>
      <w:r>
        <w:rPr>
          <w:rFonts w:hint="eastAsia" w:ascii="宋体" w:hAnsi="宋体"/>
          <w:szCs w:val="24"/>
        </w:rPr>
        <w:t>1.乙方为甲方提供的茶艺服务，在酒店的大堂酒吧及中餐厅，提供经酒店认可并符合要求的茶叶冲泡服务及茶叶礼品销售（整盒茶叶、茶具及茶礼盒），并按照合同中列明的分配比例对其销售额的按比例分配。</w:t>
      </w:r>
    </w:p>
    <w:p w14:paraId="3BD87C7F">
      <w:pPr>
        <w:spacing w:line="560" w:lineRule="exact"/>
        <w:ind w:firstLine="480" w:firstLineChars="200"/>
        <w:rPr>
          <w:rFonts w:ascii="宋体" w:hAnsi="宋体"/>
          <w:szCs w:val="24"/>
        </w:rPr>
      </w:pPr>
      <w:r>
        <w:rPr>
          <w:rFonts w:ascii="宋体" w:hAnsi="宋体"/>
          <w:szCs w:val="24"/>
        </w:rPr>
        <w:t>2.</w:t>
      </w:r>
      <w:r>
        <w:rPr>
          <w:rFonts w:hint="eastAsia" w:ascii="宋体" w:hAnsi="宋体"/>
          <w:szCs w:val="24"/>
        </w:rPr>
        <w:t>乙方必须每年定期向甲方出示由国家认可，颁发的有效营业执照、卫生许可证、相关机关或单位的产品质量检测合格证明等与本合同项下所提供的服务所必须的全部行政主管部门许可、批准文件和执照原件，并向甲方提供上述证件的复印件（需加盖供应商相同于原件上的有效与合法公章）。</w:t>
      </w:r>
    </w:p>
    <w:p w14:paraId="7B2CF936">
      <w:pPr>
        <w:spacing w:line="560" w:lineRule="exact"/>
        <w:ind w:firstLine="480" w:firstLineChars="200"/>
        <w:rPr>
          <w:rFonts w:ascii="宋体" w:hAnsi="宋体"/>
          <w:szCs w:val="24"/>
        </w:rPr>
      </w:pPr>
      <w:r>
        <w:rPr>
          <w:rFonts w:hint="eastAsia" w:ascii="宋体" w:hAnsi="宋体"/>
          <w:szCs w:val="24"/>
        </w:rPr>
        <w:t>3.乙方负责提供符合甲方酒店经营要求和标准所需的茶具、茶叶及存放茶叶的容器，乙方的茶具、茶叶及存放茶叶容器，如有任何损耗或保管不当产生的遗失则由乙方完全负责。乙方提供的茶具及存放茶叶的容器，都必须符合国家相关机关或单位的产品质量检测合格证明。</w:t>
      </w:r>
    </w:p>
    <w:p w14:paraId="07618E19">
      <w:pPr>
        <w:spacing w:line="560" w:lineRule="exact"/>
        <w:ind w:firstLine="480" w:firstLineChars="200"/>
        <w:rPr>
          <w:rFonts w:ascii="宋体" w:hAnsi="宋体"/>
          <w:szCs w:val="24"/>
        </w:rPr>
      </w:pPr>
      <w:r>
        <w:rPr>
          <w:rFonts w:ascii="宋体" w:hAnsi="宋体"/>
          <w:szCs w:val="24"/>
        </w:rPr>
        <w:t>4.</w:t>
      </w:r>
      <w:r>
        <w:rPr>
          <w:rFonts w:hint="eastAsia" w:ascii="宋体" w:hAnsi="宋体"/>
          <w:szCs w:val="24"/>
        </w:rPr>
        <w:t>乙方负责为甲方提供专业的18-35岁的女性茶艺师人员轮换上班；并符合酒店关于员工仪容仪表的要求；乙方应事先将茶艺师的个人资料及供应商与茶艺师的劳动合同交由甲方酒店审核并经确认，且乙方应尽力保证茶艺师人员的稳定性、监督其积极进行茶叶销售的工作。根据甲方酒店对于选用服务人员的要求和标准，甲方酒店有保留或更换茶艺师人员的权利，乙方必须服从甲方酒店的要求来进行保留或更换。</w:t>
      </w:r>
    </w:p>
    <w:p w14:paraId="449503C3">
      <w:pPr>
        <w:spacing w:line="560" w:lineRule="exact"/>
        <w:ind w:firstLine="480" w:firstLineChars="200"/>
        <w:rPr>
          <w:rFonts w:ascii="宋体" w:hAnsi="宋体"/>
          <w:szCs w:val="24"/>
        </w:rPr>
      </w:pPr>
      <w:r>
        <w:rPr>
          <w:rFonts w:ascii="宋体" w:hAnsi="宋体"/>
          <w:szCs w:val="24"/>
        </w:rPr>
        <w:t>5.</w:t>
      </w:r>
      <w:r>
        <w:rPr>
          <w:rFonts w:hint="eastAsia" w:ascii="宋体" w:hAnsi="宋体"/>
          <w:szCs w:val="24"/>
        </w:rPr>
        <w:t>乙方负责为在甲方酒店服务的所有茶艺师人员，每年办理有效的健康证。所有在甲方服务的茶艺师人员，必须持有本人有效的健康证及新冠三针疫苗证明方可上岗，上班时需要每天随身携带。乙方应妥善管理茶艺师，促使其尊重并遵守甲方酒店经营管理秩序。</w:t>
      </w:r>
    </w:p>
    <w:p w14:paraId="23BE2FE6">
      <w:pPr>
        <w:spacing w:line="560" w:lineRule="exact"/>
        <w:ind w:firstLine="480" w:firstLineChars="200"/>
        <w:rPr>
          <w:rFonts w:ascii="宋体" w:hAnsi="宋体"/>
          <w:szCs w:val="24"/>
        </w:rPr>
      </w:pPr>
      <w:r>
        <w:rPr>
          <w:rFonts w:ascii="宋体" w:hAnsi="宋体"/>
          <w:szCs w:val="24"/>
        </w:rPr>
        <w:t>6.</w:t>
      </w:r>
      <w:r>
        <w:rPr>
          <w:rFonts w:hint="eastAsia" w:ascii="宋体" w:hAnsi="宋体"/>
          <w:szCs w:val="24"/>
        </w:rPr>
        <w:t xml:space="preserve">在合同期内，乙方负责为所有在甲方酒店工作的茶艺师人员，每月定时支付薪资。薪资包括月度工资、奖金、劳保、相关福利、人身及医疗保险。同时，乙方必须为其在甲方工作的相关人员，办理所有国家要求的保险。任何由于乙方未及时给付茶艺师人员的薪资，而给甲方造成的损失和产生的不良影响，均由乙方完全负责。  </w:t>
      </w:r>
    </w:p>
    <w:p w14:paraId="52405F26">
      <w:pPr>
        <w:spacing w:line="560" w:lineRule="exact"/>
        <w:ind w:firstLine="480" w:firstLineChars="200"/>
        <w:rPr>
          <w:rFonts w:ascii="宋体" w:hAnsi="宋体"/>
          <w:szCs w:val="24"/>
        </w:rPr>
      </w:pPr>
      <w:r>
        <w:rPr>
          <w:rFonts w:ascii="宋体" w:hAnsi="宋体"/>
          <w:szCs w:val="24"/>
        </w:rPr>
        <w:t>7.</w:t>
      </w:r>
      <w:r>
        <w:rPr>
          <w:rFonts w:hint="eastAsia" w:ascii="宋体" w:hAnsi="宋体"/>
          <w:szCs w:val="24"/>
        </w:rPr>
        <w:t>乙方的茶艺师人员依据甲方的安排在本合同规定的场地内工作，大堂吧工作时间为（上午10:00 至晚上22:00），中餐厅工作时间为（上午11:</w:t>
      </w:r>
      <w:r>
        <w:rPr>
          <w:rFonts w:ascii="宋体" w:hAnsi="宋体"/>
          <w:szCs w:val="24"/>
        </w:rPr>
        <w:t>3</w:t>
      </w:r>
      <w:r>
        <w:rPr>
          <w:rFonts w:hint="eastAsia" w:ascii="宋体" w:hAnsi="宋体"/>
          <w:szCs w:val="24"/>
        </w:rPr>
        <w:t>0-14：30，晚上17:</w:t>
      </w:r>
      <w:r>
        <w:rPr>
          <w:rFonts w:ascii="宋体" w:hAnsi="宋体"/>
          <w:szCs w:val="24"/>
        </w:rPr>
        <w:t>3</w:t>
      </w:r>
      <w:r>
        <w:rPr>
          <w:rFonts w:hint="eastAsia" w:ascii="宋体" w:hAnsi="宋体"/>
          <w:szCs w:val="24"/>
        </w:rPr>
        <w:t>0-22:00,周末、节假日上班时间按照酒店实际需要另行安排）；未经甲方同意，乙方不得占用甲方酒店任何其他空间；乙方应保持物品摆放整齐、场地干净整洁。按甲方实际工作时间安排乙方茶艺师人员上班。如甲方临时需要茶艺师人员进行加班，加班所产生的薪资部分也由乙方予以支付。在工作时间及地点安排上若有调整，乙方的茶艺师人员必须服从甲方的安排和完全执行。</w:t>
      </w:r>
    </w:p>
    <w:p w14:paraId="0A8F116B">
      <w:pPr>
        <w:spacing w:line="560" w:lineRule="exact"/>
        <w:ind w:firstLine="480" w:firstLineChars="200"/>
        <w:rPr>
          <w:rFonts w:ascii="宋体" w:hAnsi="宋体"/>
          <w:szCs w:val="24"/>
        </w:rPr>
      </w:pPr>
      <w:r>
        <w:rPr>
          <w:rFonts w:ascii="宋体" w:hAnsi="宋体"/>
          <w:szCs w:val="24"/>
        </w:rPr>
        <w:t>8.</w:t>
      </w:r>
      <w:r>
        <w:rPr>
          <w:rFonts w:hint="eastAsia" w:ascii="宋体" w:hAnsi="宋体"/>
          <w:szCs w:val="24"/>
        </w:rPr>
        <w:t>乙方的茶艺师人员必须遵守甲方的各项规章制度，服从甲方管理人员的安排，维护与不损坏甲方的形象。</w:t>
      </w:r>
    </w:p>
    <w:p w14:paraId="2D9BFCD4">
      <w:pPr>
        <w:spacing w:line="560" w:lineRule="exact"/>
        <w:ind w:firstLine="480" w:firstLineChars="200"/>
        <w:rPr>
          <w:rFonts w:ascii="宋体" w:hAnsi="宋体"/>
          <w:szCs w:val="24"/>
        </w:rPr>
      </w:pPr>
      <w:r>
        <w:rPr>
          <w:rFonts w:ascii="宋体" w:hAnsi="宋体"/>
          <w:szCs w:val="24"/>
        </w:rPr>
        <w:t>9.</w:t>
      </w:r>
      <w:r>
        <w:rPr>
          <w:rFonts w:hint="eastAsia" w:ascii="宋体" w:hAnsi="宋体"/>
          <w:szCs w:val="24"/>
        </w:rPr>
        <w:t>乙方必须保证提供给甲方酒店的茶艺师人员，需严格遵守自身工作操作的规章和程序，并负责茶艺服务和出品的质量。必须积极与全面地配合甲方进行餐饮产品的宣传和销售。</w:t>
      </w:r>
    </w:p>
    <w:p w14:paraId="543F2B61">
      <w:pPr>
        <w:spacing w:line="560" w:lineRule="exact"/>
        <w:ind w:firstLine="480" w:firstLineChars="200"/>
        <w:rPr>
          <w:rFonts w:ascii="宋体" w:hAnsi="宋体"/>
          <w:szCs w:val="24"/>
        </w:rPr>
      </w:pPr>
      <w:r>
        <w:rPr>
          <w:rFonts w:ascii="宋体" w:hAnsi="宋体"/>
          <w:szCs w:val="24"/>
        </w:rPr>
        <w:t>10.</w:t>
      </w:r>
      <w:r>
        <w:rPr>
          <w:rFonts w:hint="eastAsia" w:ascii="宋体" w:hAnsi="宋体"/>
          <w:szCs w:val="24"/>
        </w:rPr>
        <w:t>乙方的茶艺师人员，不得向客人或甲方的员工，额外或变相推销、经营非经甲方书面批准和许可的任何产品。</w:t>
      </w:r>
    </w:p>
    <w:p w14:paraId="16700454">
      <w:pPr>
        <w:spacing w:line="560" w:lineRule="exact"/>
        <w:ind w:firstLine="480" w:firstLineChars="200"/>
        <w:rPr>
          <w:rFonts w:ascii="宋体" w:hAnsi="宋体"/>
          <w:szCs w:val="24"/>
        </w:rPr>
      </w:pPr>
      <w:r>
        <w:rPr>
          <w:rFonts w:ascii="宋体" w:hAnsi="宋体"/>
          <w:szCs w:val="24"/>
        </w:rPr>
        <w:t>11.</w:t>
      </w:r>
      <w:r>
        <w:rPr>
          <w:rFonts w:hint="eastAsia" w:ascii="宋体" w:hAnsi="宋体"/>
          <w:szCs w:val="24"/>
        </w:rPr>
        <w:t>乙方及乙方的茶艺师人员，不能将任何有关合同的所有条款部分、包括提供的茶叶品种、等级、进价等信息，对外或向客人、甲方员工泄露。任何相关信息的对外泄露，都属于乙方先违反合同条约并因此产生的一切负面信息和效果，都由乙方完全负责。</w:t>
      </w:r>
    </w:p>
    <w:p w14:paraId="6262C70E">
      <w:pPr>
        <w:spacing w:line="560" w:lineRule="exact"/>
        <w:ind w:firstLine="480" w:firstLineChars="200"/>
        <w:rPr>
          <w:rFonts w:ascii="宋体" w:hAnsi="宋体"/>
          <w:szCs w:val="24"/>
        </w:rPr>
      </w:pPr>
      <w:r>
        <w:rPr>
          <w:rFonts w:ascii="宋体" w:hAnsi="宋体"/>
          <w:szCs w:val="24"/>
        </w:rPr>
        <w:t>12.</w:t>
      </w:r>
      <w:r>
        <w:rPr>
          <w:rFonts w:hint="eastAsia" w:ascii="宋体" w:hAnsi="宋体"/>
          <w:szCs w:val="24"/>
        </w:rPr>
        <w:t>如乙方茶艺师人员，在甲方提供的工作区域及甲方工作区域内非因甲方过失而发生的意外事故或伤害，造成伤残，甲方不承担任何责任。乙方指派的茶艺师人员均与乙方建立劳动或劳务合同关系。</w:t>
      </w:r>
    </w:p>
    <w:p w14:paraId="027B5B4D">
      <w:pPr>
        <w:spacing w:line="560" w:lineRule="exact"/>
        <w:ind w:firstLine="480" w:firstLineChars="200"/>
        <w:rPr>
          <w:rFonts w:ascii="宋体" w:hAnsi="宋体"/>
          <w:szCs w:val="24"/>
        </w:rPr>
      </w:pPr>
      <w:r>
        <w:rPr>
          <w:rFonts w:ascii="宋体" w:hAnsi="宋体"/>
          <w:szCs w:val="24"/>
        </w:rPr>
        <w:t>13.</w:t>
      </w:r>
      <w:r>
        <w:rPr>
          <w:rFonts w:hint="eastAsia" w:ascii="宋体" w:hAnsi="宋体"/>
          <w:szCs w:val="24"/>
        </w:rPr>
        <w:t>乙方需确保在场地内的服务活动以及使用场地必须符合中国法律及酒店各项管理规则、规章和标准，且这些规则将不时修订。</w:t>
      </w:r>
    </w:p>
    <w:p w14:paraId="516A4C13">
      <w:pPr>
        <w:spacing w:line="560" w:lineRule="exact"/>
        <w:ind w:firstLine="480" w:firstLineChars="200"/>
        <w:rPr>
          <w:rFonts w:ascii="宋体" w:hAnsi="宋体"/>
          <w:szCs w:val="24"/>
        </w:rPr>
      </w:pPr>
      <w:r>
        <w:rPr>
          <w:rFonts w:ascii="宋体" w:hAnsi="宋体"/>
          <w:szCs w:val="24"/>
        </w:rPr>
        <w:t>14.</w:t>
      </w:r>
      <w:r>
        <w:rPr>
          <w:rFonts w:hint="eastAsia" w:ascii="宋体" w:hAnsi="宋体"/>
          <w:szCs w:val="24"/>
        </w:rPr>
        <w:t>乙方承诺仅为经营合同约定的业务而使用酒店的场地。</w:t>
      </w:r>
      <w:bookmarkStart w:id="22" w:name="_Toc204235296"/>
      <w:bookmarkStart w:id="23" w:name="_Toc332719801"/>
      <w:bookmarkStart w:id="24" w:name="_Toc278535105"/>
      <w:bookmarkStart w:id="25" w:name="_Toc288740127"/>
      <w:bookmarkStart w:id="26" w:name="_Toc204235442"/>
      <w:bookmarkStart w:id="27" w:name="_Toc286826318"/>
      <w:bookmarkStart w:id="28" w:name="_Toc204598493"/>
      <w:bookmarkStart w:id="29" w:name="_Toc213039507"/>
      <w:bookmarkStart w:id="30" w:name="_Toc215454252"/>
      <w:bookmarkStart w:id="31" w:name="_Toc368065753"/>
      <w:bookmarkStart w:id="32" w:name="_Toc204235373"/>
      <w:bookmarkStart w:id="33" w:name="_Toc368066923"/>
      <w:bookmarkStart w:id="34" w:name="_Toc185652066"/>
      <w:bookmarkStart w:id="35" w:name="_Toc361760988"/>
      <w:bookmarkStart w:id="36" w:name="_Toc39679037"/>
      <w:bookmarkStart w:id="37" w:name="_Toc39679159"/>
      <w:bookmarkStart w:id="38" w:name="_Toc39679318"/>
    </w:p>
    <w:p w14:paraId="75F54A18">
      <w:pPr>
        <w:spacing w:line="560" w:lineRule="exact"/>
        <w:ind w:firstLine="480" w:firstLineChars="200"/>
        <w:rPr>
          <w:rFonts w:ascii="宋体" w:hAnsi="宋体"/>
          <w:szCs w:val="24"/>
        </w:rPr>
      </w:pPr>
      <w:r>
        <w:rPr>
          <w:rFonts w:hint="eastAsia" w:ascii="宋体" w:hAnsi="宋体"/>
          <w:szCs w:val="24"/>
        </w:rPr>
        <w:t>1</w:t>
      </w:r>
      <w:r>
        <w:rPr>
          <w:rFonts w:ascii="宋体" w:hAnsi="宋体"/>
          <w:szCs w:val="24"/>
        </w:rPr>
        <w:t>5</w:t>
      </w:r>
      <w:r>
        <w:rPr>
          <w:rFonts w:hint="eastAsia" w:ascii="宋体" w:hAnsi="宋体"/>
          <w:szCs w:val="24"/>
        </w:rPr>
        <w:t>.乙方的茶艺师人员，负责申领和采办所有所需茶叶的数量，并负责保证为甲方提供每日正常营运所需要的茶叶产品。</w:t>
      </w:r>
    </w:p>
    <w:p w14:paraId="5E287FB7">
      <w:pPr>
        <w:spacing w:line="560" w:lineRule="exact"/>
        <w:ind w:firstLine="480" w:firstLineChars="200"/>
        <w:rPr>
          <w:rFonts w:ascii="宋体" w:hAnsi="宋体"/>
          <w:szCs w:val="24"/>
        </w:rPr>
      </w:pPr>
      <w:r>
        <w:rPr>
          <w:rFonts w:ascii="宋体" w:hAnsi="宋体"/>
          <w:szCs w:val="24"/>
        </w:rPr>
        <w:t>16</w:t>
      </w:r>
      <w:r>
        <w:rPr>
          <w:rFonts w:hint="eastAsia" w:ascii="宋体" w:hAnsi="宋体"/>
          <w:szCs w:val="24"/>
        </w:rPr>
        <w:t>.乙方若在不可抗因素的情况下，确实需要对提供给酒店的茶叶品种进行调整或更改供货价格，必须提前15个工作日告知酒店所要更改供货价格的合理原因和调整茶叶品种的替换茶叶品名。在征得甲方同意和认可后，方可对茶叶品种进行调整或更改供货价格。未经甲方同意和认可，乙方不得擅自对茶叶品种进行调整或更改供货价格。若给甲方造成的任何损失和产生的不良影响，均由乙方完全负责。</w:t>
      </w:r>
    </w:p>
    <w:p w14:paraId="52B87934">
      <w:pPr>
        <w:spacing w:line="560" w:lineRule="exact"/>
        <w:ind w:firstLine="480" w:firstLineChars="200"/>
        <w:rPr>
          <w:rFonts w:ascii="宋体" w:hAnsi="宋体"/>
          <w:szCs w:val="24"/>
        </w:rPr>
      </w:pPr>
      <w:r>
        <w:rPr>
          <w:rFonts w:ascii="宋体" w:hAnsi="宋体"/>
          <w:szCs w:val="24"/>
        </w:rPr>
        <w:t>17</w:t>
      </w:r>
      <w:r>
        <w:rPr>
          <w:rFonts w:hint="eastAsia" w:ascii="宋体" w:hAnsi="宋体"/>
          <w:szCs w:val="24"/>
        </w:rPr>
        <w:t xml:space="preserve">.由于乙方需要对提供给酒店的茶叶品种进行调整或价格更改，所涉及到的重新印刷茶单、宣传册、推广等的所有成本费用，将由乙方负责完全支付； </w:t>
      </w:r>
    </w:p>
    <w:p w14:paraId="0A0EA50C">
      <w:pPr>
        <w:spacing w:line="560" w:lineRule="exact"/>
        <w:ind w:firstLine="480" w:firstLineChars="200"/>
        <w:rPr>
          <w:rFonts w:ascii="宋体" w:hAnsi="宋体"/>
          <w:szCs w:val="24"/>
        </w:rPr>
      </w:pPr>
      <w:r>
        <w:rPr>
          <w:rFonts w:ascii="宋体" w:hAnsi="宋体"/>
          <w:szCs w:val="24"/>
        </w:rPr>
        <w:t>18</w:t>
      </w:r>
      <w:r>
        <w:rPr>
          <w:rFonts w:hint="eastAsia" w:ascii="宋体" w:hAnsi="宋体"/>
          <w:szCs w:val="24"/>
        </w:rPr>
        <w:t>.若因乙方提供的茶叶品质不符合国家卫生标准，而导致客人在饮用后的身体不适或危害身心健康，其相关责任和后果，均由乙方完全承担。乙方履行本合同服务中，造成的甲方、乙方或第三方的人身和财产损失，由乙方承担全部赔偿责任。</w:t>
      </w:r>
    </w:p>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EDE7913">
      <w:pPr>
        <w:spacing w:line="560" w:lineRule="exact"/>
        <w:ind w:firstLine="482" w:firstLineChars="200"/>
        <w:rPr>
          <w:rFonts w:ascii="宋体" w:hAnsi="宋体"/>
          <w:b/>
          <w:szCs w:val="24"/>
        </w:rPr>
      </w:pPr>
      <w:bookmarkStart w:id="39" w:name="_Toc3313"/>
      <w:bookmarkStart w:id="40" w:name="_Toc241297214"/>
      <w:bookmarkStart w:id="41" w:name="_Toc23688"/>
      <w:bookmarkStart w:id="42" w:name="_Toc148342367"/>
      <w:r>
        <w:rPr>
          <w:rFonts w:hint="eastAsia" w:ascii="宋体" w:hAnsi="宋体"/>
          <w:b/>
          <w:szCs w:val="24"/>
        </w:rPr>
        <w:t>第八条  保险</w:t>
      </w:r>
      <w:bookmarkEnd w:id="39"/>
      <w:bookmarkEnd w:id="40"/>
      <w:bookmarkEnd w:id="41"/>
      <w:bookmarkEnd w:id="42"/>
    </w:p>
    <w:p w14:paraId="67D7C530">
      <w:pPr>
        <w:spacing w:line="560" w:lineRule="exact"/>
        <w:ind w:firstLine="480" w:firstLineChars="200"/>
        <w:rPr>
          <w:rFonts w:ascii="宋体" w:hAnsi="宋体"/>
          <w:szCs w:val="24"/>
        </w:rPr>
      </w:pPr>
      <w:bookmarkStart w:id="43" w:name="_Hlk162445601"/>
      <w:r>
        <w:rPr>
          <w:rFonts w:ascii="宋体" w:hAnsi="宋体"/>
          <w:szCs w:val="24"/>
        </w:rPr>
        <w:t>1.</w:t>
      </w:r>
      <w:r>
        <w:rPr>
          <w:rFonts w:hint="eastAsia" w:ascii="宋体" w:hAnsi="宋体"/>
          <w:szCs w:val="24"/>
        </w:rPr>
        <w:t>乙方服务项目的货品及人员，乙方可自行投保，保险费用由乙方自己承担。</w:t>
      </w:r>
    </w:p>
    <w:p w14:paraId="5BB4A2DE">
      <w:pPr>
        <w:spacing w:line="560" w:lineRule="exact"/>
        <w:ind w:firstLine="480" w:firstLineChars="200"/>
        <w:rPr>
          <w:rFonts w:ascii="宋体" w:hAnsi="宋体"/>
          <w:szCs w:val="24"/>
        </w:rPr>
      </w:pPr>
      <w:r>
        <w:rPr>
          <w:rFonts w:ascii="宋体" w:hAnsi="宋体"/>
          <w:szCs w:val="24"/>
        </w:rPr>
        <w:t>2.</w:t>
      </w:r>
      <w:r>
        <w:rPr>
          <w:rFonts w:hint="eastAsia" w:ascii="宋体" w:hAnsi="宋体"/>
          <w:szCs w:val="24"/>
        </w:rPr>
        <w:t>乙方对自己的货品及乙方带到现场的其它物品自行投保。</w:t>
      </w:r>
    </w:p>
    <w:p w14:paraId="3BD91616">
      <w:pPr>
        <w:spacing w:line="560" w:lineRule="exact"/>
        <w:ind w:firstLine="480" w:firstLineChars="200"/>
        <w:rPr>
          <w:rFonts w:ascii="宋体" w:hAnsi="宋体"/>
          <w:szCs w:val="24"/>
        </w:rPr>
      </w:pPr>
      <w:r>
        <w:rPr>
          <w:rFonts w:ascii="宋体" w:hAnsi="宋体"/>
          <w:szCs w:val="24"/>
        </w:rPr>
        <w:t>3.</w:t>
      </w:r>
      <w:r>
        <w:rPr>
          <w:rFonts w:hint="eastAsia" w:ascii="宋体" w:hAnsi="宋体"/>
          <w:szCs w:val="24"/>
        </w:rPr>
        <w:t>乙方对自己的货品安装及检验人员自行投保，保险费用由乙方自己承担。</w:t>
      </w:r>
      <w:bookmarkEnd w:id="36"/>
      <w:bookmarkEnd w:id="37"/>
      <w:bookmarkEnd w:id="38"/>
      <w:bookmarkStart w:id="44" w:name="_Toc39679167"/>
      <w:bookmarkStart w:id="45" w:name="_Toc39679045"/>
      <w:bookmarkStart w:id="46" w:name="_Toc39679326"/>
    </w:p>
    <w:bookmarkEnd w:id="43"/>
    <w:p w14:paraId="12311200">
      <w:pPr>
        <w:spacing w:line="560" w:lineRule="exact"/>
        <w:ind w:firstLine="482" w:firstLineChars="200"/>
        <w:rPr>
          <w:rFonts w:ascii="宋体" w:hAnsi="宋体"/>
          <w:b/>
          <w:szCs w:val="24"/>
        </w:rPr>
      </w:pPr>
      <w:r>
        <w:rPr>
          <w:rFonts w:hint="eastAsia" w:ascii="宋体" w:hAnsi="宋体"/>
          <w:b/>
          <w:szCs w:val="24"/>
        </w:rPr>
        <w:t>第九条  保密</w:t>
      </w:r>
    </w:p>
    <w:p w14:paraId="7F8C52D4">
      <w:pPr>
        <w:spacing w:line="560" w:lineRule="exact"/>
        <w:ind w:firstLine="480" w:firstLineChars="200"/>
        <w:rPr>
          <w:rFonts w:ascii="宋体" w:hAnsi="宋体"/>
          <w:szCs w:val="24"/>
        </w:rPr>
      </w:pPr>
      <w:bookmarkStart w:id="47" w:name="_Hlk162445646"/>
      <w:r>
        <w:rPr>
          <w:rFonts w:hint="eastAsia" w:ascii="宋体" w:hAnsi="宋体"/>
          <w:szCs w:val="24"/>
        </w:rPr>
        <w:t>1</w:t>
      </w:r>
      <w:r>
        <w:rPr>
          <w:rFonts w:ascii="宋体" w:hAnsi="宋体"/>
          <w:szCs w:val="24"/>
        </w:rPr>
        <w:t>.</w:t>
      </w:r>
      <w:r>
        <w:rPr>
          <w:rFonts w:hint="eastAsia" w:ascii="宋体" w:hAnsi="宋体"/>
          <w:szCs w:val="24"/>
        </w:rPr>
        <w:t>双方应当对本合同的内容、因履行本合同或在本合同期间获得的或收到的对方的商务、财务、技术、产品的信息、用户资料或其他标明保密的文件或信息的内容(简称“保密资料”)保守秘密，未经信息披露方书面事先同意，不得向本合同以外的任何第三方披露，但依有关法律、法规、法庭裁定或监管机构要求必须公开的除外。</w:t>
      </w:r>
    </w:p>
    <w:p w14:paraId="45527E22">
      <w:pPr>
        <w:spacing w:line="560" w:lineRule="exact"/>
        <w:ind w:firstLine="480" w:firstLineChars="200"/>
        <w:rPr>
          <w:rFonts w:ascii="宋体" w:hAnsi="宋体"/>
          <w:szCs w:val="24"/>
        </w:rPr>
      </w:pPr>
      <w:r>
        <w:rPr>
          <w:rFonts w:hint="eastAsia" w:ascii="宋体" w:hAnsi="宋体"/>
          <w:szCs w:val="24"/>
        </w:rPr>
        <w:t>2</w:t>
      </w:r>
      <w:r>
        <w:rPr>
          <w:rFonts w:ascii="宋体" w:hAnsi="宋体"/>
          <w:szCs w:val="24"/>
        </w:rPr>
        <w:t>.</w:t>
      </w:r>
      <w:r>
        <w:rPr>
          <w:rFonts w:hint="eastAsia" w:ascii="宋体" w:hAnsi="宋体"/>
          <w:szCs w:val="24"/>
        </w:rPr>
        <w:t>保密期限为本合同有效期内及合同终止后五年内。一方违反保密义务应赔偿对方因此遭受的一切损失。</w:t>
      </w:r>
    </w:p>
    <w:bookmarkEnd w:id="44"/>
    <w:bookmarkEnd w:id="45"/>
    <w:bookmarkEnd w:id="46"/>
    <w:bookmarkEnd w:id="47"/>
    <w:p w14:paraId="08BDC695">
      <w:pPr>
        <w:spacing w:line="560" w:lineRule="exact"/>
        <w:ind w:left="482"/>
        <w:rPr>
          <w:rFonts w:ascii="宋体" w:hAnsi="宋体"/>
          <w:b/>
          <w:szCs w:val="24"/>
        </w:rPr>
      </w:pPr>
      <w:bookmarkStart w:id="48" w:name="_Toc39679049"/>
      <w:bookmarkStart w:id="49" w:name="_Toc39679171"/>
      <w:bookmarkStart w:id="50" w:name="_Toc39679330"/>
      <w:r>
        <w:rPr>
          <w:rFonts w:hint="eastAsia" w:ascii="宋体" w:hAnsi="宋体"/>
          <w:b/>
          <w:szCs w:val="24"/>
        </w:rPr>
        <w:t>第十条 违约责任</w:t>
      </w:r>
      <w:bookmarkEnd w:id="48"/>
      <w:bookmarkEnd w:id="49"/>
      <w:bookmarkEnd w:id="50"/>
    </w:p>
    <w:p w14:paraId="7377E8A4">
      <w:pPr>
        <w:spacing w:line="560" w:lineRule="exact"/>
        <w:ind w:firstLine="480" w:firstLineChars="200"/>
        <w:rPr>
          <w:rFonts w:ascii="宋体" w:hAnsi="宋体"/>
          <w:szCs w:val="24"/>
        </w:rPr>
      </w:pPr>
      <w:r>
        <w:rPr>
          <w:rFonts w:hint="eastAsia" w:ascii="宋体" w:hAnsi="宋体"/>
          <w:szCs w:val="24"/>
        </w:rPr>
        <w:t>1.合同一经签订，甲乙双方必须严格执行，如单方无故终止合同或在合同执行中单方面使合同无法继续执行，终止合同方应一次性赔偿对方合同总额的30%的违约金；遇有人力不可抗拒因素则不承担违约金。</w:t>
      </w:r>
    </w:p>
    <w:p w14:paraId="5A24C35A">
      <w:pPr>
        <w:spacing w:line="560" w:lineRule="exact"/>
        <w:ind w:firstLine="480" w:firstLineChars="200"/>
        <w:rPr>
          <w:rFonts w:ascii="宋体" w:hAnsi="宋体"/>
          <w:szCs w:val="24"/>
        </w:rPr>
      </w:pPr>
      <w:r>
        <w:rPr>
          <w:rFonts w:hint="eastAsia" w:ascii="宋体" w:hAnsi="宋体"/>
          <w:szCs w:val="24"/>
        </w:rPr>
        <w:t>2.甲方违约</w:t>
      </w:r>
    </w:p>
    <w:p w14:paraId="4F674390">
      <w:pPr>
        <w:spacing w:line="560" w:lineRule="exact"/>
        <w:ind w:firstLine="480" w:firstLineChars="200"/>
        <w:rPr>
          <w:rFonts w:ascii="宋体" w:hAnsi="宋体"/>
          <w:szCs w:val="24"/>
        </w:rPr>
      </w:pPr>
      <w:r>
        <w:rPr>
          <w:rFonts w:hint="eastAsia" w:ascii="宋体" w:hAnsi="宋体"/>
          <w:szCs w:val="24"/>
        </w:rPr>
        <w:t>（1）按合同规定的付款时间，甲方须及时付款。如发生逾期，甲方延误一天付款按本合同约定应付而未付金额的0.3‰向乙方支付违约金。</w:t>
      </w:r>
    </w:p>
    <w:p w14:paraId="4797CC6B">
      <w:pPr>
        <w:spacing w:line="560" w:lineRule="exact"/>
        <w:ind w:firstLine="480" w:firstLineChars="200"/>
        <w:rPr>
          <w:rFonts w:ascii="宋体" w:hAnsi="宋体"/>
          <w:szCs w:val="24"/>
        </w:rPr>
      </w:pPr>
      <w:r>
        <w:rPr>
          <w:rFonts w:hint="eastAsia" w:ascii="宋体" w:hAnsi="宋体"/>
          <w:szCs w:val="24"/>
        </w:rPr>
        <w:t>3.乙方违约</w:t>
      </w:r>
    </w:p>
    <w:p w14:paraId="258A0E4C">
      <w:pPr>
        <w:spacing w:line="560" w:lineRule="exact"/>
        <w:ind w:firstLine="480" w:firstLineChars="200"/>
        <w:rPr>
          <w:rFonts w:ascii="宋体" w:hAnsi="宋体"/>
          <w:szCs w:val="24"/>
        </w:rPr>
      </w:pPr>
      <w:r>
        <w:rPr>
          <w:rFonts w:hint="eastAsia" w:ascii="宋体" w:hAnsi="宋体"/>
          <w:szCs w:val="24"/>
        </w:rPr>
        <w:t>（1）乙方必须保持供应茶牌所需之茗茶、以及茶艺运作时所损耗的茶具用品，若非正当理由，如不可抗力等情形，中途不能无故停止茶艺服务，若经甲方7日催告期限后仍无法正常供应，可作乙方违约处理。若因乙方违约所造成的甲方经济损失，需由乙方负责赔偿，甲方有权解除合同。</w:t>
      </w:r>
    </w:p>
    <w:p w14:paraId="3C5342E4">
      <w:pPr>
        <w:spacing w:line="560" w:lineRule="exact"/>
        <w:ind w:firstLine="480" w:firstLineChars="200"/>
        <w:rPr>
          <w:rFonts w:ascii="宋体" w:hAnsi="宋体"/>
          <w:szCs w:val="24"/>
        </w:rPr>
      </w:pPr>
      <w:r>
        <w:rPr>
          <w:rFonts w:hint="eastAsia" w:ascii="宋体" w:hAnsi="宋体"/>
          <w:szCs w:val="24"/>
        </w:rPr>
        <w:t>4.如乙方交付产品不合格的并导致食品安全的，甲方有权解除本合同，并要求乙方予以赔偿。</w:t>
      </w:r>
    </w:p>
    <w:p w14:paraId="6139F107">
      <w:pPr>
        <w:spacing w:line="560" w:lineRule="exact"/>
        <w:ind w:firstLine="480" w:firstLineChars="200"/>
        <w:rPr>
          <w:rFonts w:ascii="宋体" w:hAnsi="宋体"/>
          <w:szCs w:val="24"/>
        </w:rPr>
      </w:pPr>
      <w:r>
        <w:rPr>
          <w:rFonts w:hint="eastAsia" w:ascii="宋体" w:hAnsi="宋体"/>
          <w:szCs w:val="24"/>
        </w:rPr>
        <w:t>5.乙方同意，本合同项下乙方须向甲方支付的任意一笔违约金、赔偿金等，甲方有权直接从任意一笔应付给乙方的费用中直接扣除且无须事先通知乙方，不足抵扣的，甲方有权另行向乙方追偿。</w:t>
      </w:r>
    </w:p>
    <w:p w14:paraId="06E08F56">
      <w:pPr>
        <w:spacing w:line="560" w:lineRule="exact"/>
        <w:ind w:firstLine="482" w:firstLineChars="200"/>
        <w:rPr>
          <w:rFonts w:ascii="宋体" w:hAnsi="宋体"/>
          <w:b/>
          <w:szCs w:val="24"/>
        </w:rPr>
      </w:pPr>
      <w:bookmarkStart w:id="51" w:name="_Toc39679181"/>
      <w:bookmarkStart w:id="52" w:name="_Toc39679340"/>
      <w:r>
        <w:rPr>
          <w:rFonts w:hint="eastAsia" w:ascii="宋体" w:hAnsi="宋体"/>
          <w:b/>
          <w:szCs w:val="24"/>
        </w:rPr>
        <w:t>第十一条  不可抗力</w:t>
      </w:r>
      <w:bookmarkEnd w:id="51"/>
      <w:bookmarkEnd w:id="52"/>
      <w:r>
        <w:rPr>
          <w:rFonts w:hint="eastAsia" w:ascii="宋体" w:hAnsi="宋体"/>
          <w:b/>
          <w:szCs w:val="24"/>
        </w:rPr>
        <w:t>与免责</w:t>
      </w:r>
    </w:p>
    <w:p w14:paraId="6FE77808">
      <w:pPr>
        <w:spacing w:line="560" w:lineRule="exact"/>
        <w:ind w:firstLine="480" w:firstLineChars="200"/>
        <w:rPr>
          <w:rFonts w:ascii="宋体" w:hAnsi="宋体"/>
          <w:szCs w:val="24"/>
        </w:rPr>
      </w:pPr>
      <w:bookmarkStart w:id="53" w:name="_Toc39679341"/>
      <w:bookmarkStart w:id="54" w:name="_Toc39679182"/>
      <w:bookmarkStart w:id="55" w:name="_Ref115602206"/>
      <w:r>
        <w:rPr>
          <w:rFonts w:ascii="宋体" w:hAnsi="宋体"/>
          <w:szCs w:val="24"/>
        </w:rPr>
        <w:t>1.</w:t>
      </w:r>
      <w:r>
        <w:rPr>
          <w:rFonts w:hint="eastAsia" w:ascii="宋体" w:hAnsi="宋体"/>
          <w:szCs w:val="24"/>
        </w:rPr>
        <w:t>合同双方中的任何一方，因不可抗力以及国家、地方法律法规、政策性调整和政府行为、机场管理当局的总体规划及执行民航局行业管理要求等其他免责事件</w:t>
      </w:r>
      <w:bookmarkStart w:id="56" w:name="_Hlk57899680"/>
      <w:r>
        <w:rPr>
          <w:rFonts w:hint="eastAsia" w:ascii="宋体" w:hAnsi="宋体"/>
          <w:szCs w:val="24"/>
        </w:rPr>
        <w:t>不能履行合同义务的，不承担民事责任。</w:t>
      </w:r>
      <w:bookmarkEnd w:id="56"/>
    </w:p>
    <w:p w14:paraId="1DF4C80A">
      <w:pPr>
        <w:spacing w:line="560" w:lineRule="exact"/>
        <w:ind w:firstLine="480" w:firstLineChars="200"/>
        <w:rPr>
          <w:rFonts w:ascii="宋体" w:hAnsi="宋体"/>
          <w:szCs w:val="24"/>
        </w:rPr>
      </w:pPr>
      <w:r>
        <w:rPr>
          <w:rFonts w:ascii="宋体" w:hAnsi="宋体"/>
          <w:szCs w:val="24"/>
        </w:rPr>
        <w:t>2.</w:t>
      </w:r>
      <w:r>
        <w:rPr>
          <w:rFonts w:hint="eastAsia" w:ascii="宋体" w:hAnsi="宋体"/>
          <w:szCs w:val="24"/>
        </w:rPr>
        <w:t>不可抗力是不能预见、不能避免且不能克服的客观情况，类似战争、外敌行动或军事政变、内战或严重的水灾、火灾、台风和地震等自然灾害或本地不可控的流行性、突发性疫情影响。</w:t>
      </w:r>
    </w:p>
    <w:p w14:paraId="52AAE825">
      <w:pPr>
        <w:spacing w:line="560" w:lineRule="exact"/>
        <w:ind w:firstLine="480" w:firstLineChars="200"/>
        <w:rPr>
          <w:rFonts w:ascii="宋体" w:hAnsi="宋体"/>
          <w:szCs w:val="24"/>
        </w:rPr>
      </w:pPr>
      <w:r>
        <w:rPr>
          <w:rFonts w:ascii="宋体" w:hAnsi="宋体"/>
          <w:szCs w:val="24"/>
        </w:rPr>
        <w:t>3.</w:t>
      </w:r>
      <w:r>
        <w:rPr>
          <w:rFonts w:hint="eastAsia" w:ascii="宋体" w:hAnsi="宋体"/>
          <w:szCs w:val="24"/>
        </w:rPr>
        <w:t>不可抗力及其他免责事件发生时，受阻方应立即通知另一方，以减轻可能给对方造成的损失，并在事件发生后的十日内提供有关该事件的证明文件和书面说明，书面说明应包括延迟履行、部分履行或无法履行本合同义务的原因说明。</w:t>
      </w:r>
    </w:p>
    <w:p w14:paraId="0198BC58">
      <w:pPr>
        <w:spacing w:line="560" w:lineRule="exact"/>
        <w:ind w:firstLine="480" w:firstLineChars="200"/>
        <w:rPr>
          <w:rFonts w:ascii="宋体" w:hAnsi="宋体"/>
          <w:szCs w:val="24"/>
        </w:rPr>
      </w:pPr>
      <w:r>
        <w:rPr>
          <w:rFonts w:ascii="宋体" w:hAnsi="宋体"/>
          <w:szCs w:val="24"/>
        </w:rPr>
        <w:t>4.</w:t>
      </w:r>
      <w:r>
        <w:rPr>
          <w:rFonts w:hint="eastAsia" w:ascii="宋体" w:hAnsi="宋体"/>
          <w:szCs w:val="24"/>
        </w:rPr>
        <w:t>发生不可抗力或其他免责事件，双方应根据该事件对合同履行的影响程度协商变更或解除本合同，无需承担民事责任。因不可抗力或其他免责事件导致合同无法继续履行的，任何一方均有权解除本合同。</w:t>
      </w:r>
    </w:p>
    <w:bookmarkEnd w:id="53"/>
    <w:bookmarkEnd w:id="54"/>
    <w:bookmarkEnd w:id="55"/>
    <w:p w14:paraId="5B7E3AD5">
      <w:pPr>
        <w:spacing w:line="560" w:lineRule="exact"/>
        <w:ind w:firstLine="482" w:firstLineChars="200"/>
        <w:rPr>
          <w:rFonts w:ascii="宋体" w:hAnsi="宋体"/>
          <w:b/>
          <w:szCs w:val="24"/>
        </w:rPr>
      </w:pPr>
      <w:bookmarkStart w:id="57" w:name="_Toc39679186"/>
      <w:bookmarkStart w:id="58" w:name="_Toc39679345"/>
      <w:r>
        <w:rPr>
          <w:rFonts w:hint="eastAsia" w:ascii="宋体" w:hAnsi="宋体"/>
          <w:b/>
          <w:szCs w:val="24"/>
        </w:rPr>
        <w:t>第十二条  争议解决</w:t>
      </w:r>
      <w:bookmarkEnd w:id="57"/>
      <w:bookmarkEnd w:id="58"/>
    </w:p>
    <w:p w14:paraId="14A3E66F">
      <w:pPr>
        <w:spacing w:line="560" w:lineRule="exact"/>
        <w:ind w:firstLine="480" w:firstLineChars="200"/>
        <w:rPr>
          <w:rFonts w:ascii="宋体" w:hAnsi="宋体"/>
          <w:szCs w:val="24"/>
        </w:rPr>
      </w:pPr>
      <w:bookmarkStart w:id="59" w:name="_Toc148342370"/>
      <w:bookmarkStart w:id="60" w:name="_Toc39679347"/>
      <w:bookmarkStart w:id="61" w:name="_Toc39679188"/>
      <w:r>
        <w:rPr>
          <w:rFonts w:hint="eastAsia" w:ascii="宋体" w:hAnsi="宋体"/>
          <w:szCs w:val="24"/>
        </w:rPr>
        <w:t>1</w:t>
      </w:r>
      <w:r>
        <w:rPr>
          <w:rFonts w:ascii="宋体" w:hAnsi="宋体"/>
          <w:szCs w:val="24"/>
        </w:rPr>
        <w:t>.</w:t>
      </w:r>
      <w:r>
        <w:rPr>
          <w:rFonts w:hint="eastAsia" w:ascii="宋体" w:hAnsi="宋体"/>
          <w:szCs w:val="24"/>
        </w:rPr>
        <w:t>在合同履行过程中发生争议，甲乙双方应当协商解决，如协商不成，双方同意在甲方所在地法院提起诉讼。</w:t>
      </w:r>
    </w:p>
    <w:bookmarkEnd w:id="59"/>
    <w:p w14:paraId="6ECBE239">
      <w:pPr>
        <w:spacing w:line="560" w:lineRule="exact"/>
        <w:ind w:firstLine="480" w:firstLineChars="200"/>
        <w:rPr>
          <w:rFonts w:ascii="宋体" w:hAnsi="宋体"/>
          <w:szCs w:val="24"/>
        </w:rPr>
      </w:pPr>
      <w:r>
        <w:rPr>
          <w:rFonts w:ascii="宋体" w:hAnsi="宋体"/>
          <w:szCs w:val="24"/>
        </w:rPr>
        <w:t>2.</w:t>
      </w:r>
      <w:r>
        <w:rPr>
          <w:rFonts w:hint="eastAsia" w:ascii="宋体" w:hAnsi="宋体"/>
          <w:szCs w:val="24"/>
        </w:rPr>
        <w:t>在诉讼期间，除正在进行诉讼部分外，合同其他部分继续履行。</w:t>
      </w:r>
    </w:p>
    <w:bookmarkEnd w:id="60"/>
    <w:bookmarkEnd w:id="61"/>
    <w:p w14:paraId="1EB2A3DD">
      <w:pPr>
        <w:spacing w:line="560" w:lineRule="exact"/>
        <w:ind w:firstLine="482" w:firstLineChars="200"/>
        <w:rPr>
          <w:rFonts w:ascii="宋体" w:hAnsi="宋体"/>
          <w:b/>
          <w:szCs w:val="24"/>
        </w:rPr>
      </w:pPr>
      <w:bookmarkStart w:id="62" w:name="_Toc39679362"/>
      <w:bookmarkStart w:id="63" w:name="_Toc39679203"/>
      <w:r>
        <w:rPr>
          <w:rFonts w:hint="eastAsia" w:ascii="宋体" w:hAnsi="宋体"/>
          <w:b/>
          <w:szCs w:val="24"/>
        </w:rPr>
        <w:t>第十三条  合同生效及其他</w:t>
      </w:r>
      <w:bookmarkEnd w:id="62"/>
      <w:bookmarkEnd w:id="63"/>
    </w:p>
    <w:p w14:paraId="46451234">
      <w:pPr>
        <w:spacing w:line="560" w:lineRule="exact"/>
        <w:ind w:firstLine="480" w:firstLineChars="200"/>
        <w:rPr>
          <w:rFonts w:ascii="宋体" w:hAnsi="宋体"/>
          <w:szCs w:val="24"/>
        </w:rPr>
      </w:pPr>
      <w:r>
        <w:rPr>
          <w:rFonts w:ascii="宋体" w:hAnsi="宋体"/>
          <w:szCs w:val="24"/>
        </w:rPr>
        <w:t>1.</w:t>
      </w:r>
      <w:r>
        <w:rPr>
          <w:rFonts w:hint="eastAsia" w:ascii="宋体" w:hAnsi="宋体"/>
          <w:szCs w:val="24"/>
        </w:rPr>
        <w:t>本合同经双方法人代表或授权代表签字，并加盖公章后即为生效，完成合同工作和费用缴清后终止。</w:t>
      </w:r>
    </w:p>
    <w:p w14:paraId="62D82237">
      <w:pPr>
        <w:spacing w:line="560" w:lineRule="exact"/>
        <w:ind w:firstLine="480" w:firstLineChars="200"/>
        <w:rPr>
          <w:rFonts w:ascii="宋体" w:hAnsi="宋体"/>
          <w:szCs w:val="24"/>
        </w:rPr>
      </w:pPr>
      <w:r>
        <w:rPr>
          <w:rFonts w:ascii="宋体" w:hAnsi="宋体"/>
          <w:szCs w:val="24"/>
        </w:rPr>
        <w:t>2.</w:t>
      </w:r>
      <w:r>
        <w:rPr>
          <w:rFonts w:hint="eastAsia" w:ascii="宋体" w:hAnsi="宋体"/>
          <w:szCs w:val="24"/>
        </w:rPr>
        <w:t>本合同一式陆份，甲方</w:t>
      </w:r>
      <w:r>
        <w:rPr>
          <w:rFonts w:ascii="宋体" w:hAnsi="宋体"/>
          <w:szCs w:val="24"/>
        </w:rPr>
        <w:t>执</w:t>
      </w:r>
      <w:r>
        <w:rPr>
          <w:rFonts w:hint="eastAsia" w:ascii="宋体" w:hAnsi="宋体"/>
          <w:szCs w:val="24"/>
        </w:rPr>
        <w:t>肆</w:t>
      </w:r>
      <w:r>
        <w:rPr>
          <w:rFonts w:ascii="宋体" w:hAnsi="宋体"/>
          <w:szCs w:val="24"/>
        </w:rPr>
        <w:t>份，乙方执</w:t>
      </w:r>
      <w:r>
        <w:rPr>
          <w:rFonts w:hint="eastAsia" w:ascii="宋体" w:hAnsi="宋体"/>
          <w:szCs w:val="24"/>
        </w:rPr>
        <w:t>贰</w:t>
      </w:r>
      <w:r>
        <w:rPr>
          <w:rFonts w:ascii="宋体" w:hAnsi="宋体"/>
          <w:szCs w:val="24"/>
        </w:rPr>
        <w:t>份，</w:t>
      </w:r>
      <w:r>
        <w:rPr>
          <w:rFonts w:hint="eastAsia" w:ascii="宋体" w:hAnsi="宋体"/>
          <w:szCs w:val="24"/>
        </w:rPr>
        <w:t>各份合同具同等法律效力。</w:t>
      </w:r>
    </w:p>
    <w:p w14:paraId="18A58335">
      <w:pPr>
        <w:spacing w:line="560" w:lineRule="exact"/>
        <w:ind w:firstLine="480" w:firstLineChars="200"/>
        <w:rPr>
          <w:rFonts w:ascii="宋体" w:hAnsi="宋体"/>
          <w:szCs w:val="24"/>
        </w:rPr>
      </w:pPr>
      <w:r>
        <w:rPr>
          <w:rFonts w:ascii="宋体" w:hAnsi="宋体"/>
          <w:szCs w:val="24"/>
        </w:rPr>
        <w:t>3.</w:t>
      </w:r>
      <w:r>
        <w:rPr>
          <w:rFonts w:hint="eastAsia" w:ascii="宋体" w:hAnsi="宋体"/>
          <w:szCs w:val="24"/>
        </w:rPr>
        <w:t>本合同签订后如甲方</w:t>
      </w:r>
      <w:r>
        <w:rPr>
          <w:rFonts w:ascii="宋体" w:hAnsi="宋体"/>
          <w:szCs w:val="24"/>
        </w:rPr>
        <w:t>合同主体</w:t>
      </w:r>
      <w:r>
        <w:rPr>
          <w:rFonts w:hint="eastAsia" w:ascii="宋体" w:hAnsi="宋体"/>
          <w:szCs w:val="24"/>
        </w:rPr>
        <w:t>发生变更，将按甲方新的合同主体变更合同的主体（涉及到收款和付款的相关内容也按新的合同主体变更），合同约定的其他条款不变</w:t>
      </w:r>
      <w:r>
        <w:rPr>
          <w:rFonts w:ascii="宋体" w:hAnsi="宋体"/>
          <w:szCs w:val="24"/>
        </w:rPr>
        <w:t>。</w:t>
      </w:r>
    </w:p>
    <w:p w14:paraId="20A738F6">
      <w:pPr>
        <w:spacing w:line="560" w:lineRule="exact"/>
        <w:ind w:firstLine="480" w:firstLineChars="200"/>
        <w:rPr>
          <w:rFonts w:ascii="宋体" w:hAnsi="宋体"/>
          <w:szCs w:val="24"/>
        </w:rPr>
      </w:pPr>
      <w:r>
        <w:rPr>
          <w:rFonts w:ascii="宋体" w:hAnsi="宋体"/>
          <w:szCs w:val="24"/>
        </w:rPr>
        <w:t>4.</w:t>
      </w:r>
      <w:r>
        <w:rPr>
          <w:rFonts w:hint="eastAsia" w:ascii="宋体" w:hAnsi="宋体"/>
          <w:szCs w:val="24"/>
        </w:rPr>
        <w:t>本合同附件所列明的内容为本合同双方就本合同有关条款内容所作之补充、修正、解释及说明，为本合同双方所确认及同意，亦为本合同的组成部分，甲乙双方受其约束。</w:t>
      </w:r>
    </w:p>
    <w:p w14:paraId="4A40EB64">
      <w:pPr>
        <w:rPr>
          <w:rFonts w:ascii="仿宋_GB2312" w:hAnsi="仿宋_GB2312" w:eastAsia="仿宋_GB2312" w:cs="仿宋_GB2312"/>
          <w:b/>
          <w:color w:val="000000"/>
          <w:sz w:val="32"/>
          <w:szCs w:val="32"/>
        </w:rPr>
      </w:pPr>
    </w:p>
    <w:p w14:paraId="379333BF">
      <w:pPr>
        <w:pStyle w:val="2"/>
        <w:rPr>
          <w:rFonts w:ascii="仿宋_GB2312" w:hAnsi="仿宋_GB2312" w:eastAsia="仿宋_GB2312" w:cs="仿宋_GB2312"/>
          <w:b/>
          <w:color w:val="000000"/>
          <w:sz w:val="32"/>
          <w:szCs w:val="32"/>
        </w:rPr>
      </w:pPr>
    </w:p>
    <w:p w14:paraId="2534E6C1">
      <w:pPr>
        <w:rPr>
          <w:rFonts w:ascii="仿宋_GB2312" w:hAnsi="仿宋_GB2312" w:eastAsia="仿宋_GB2312" w:cs="仿宋_GB2312"/>
          <w:b/>
          <w:color w:val="000000"/>
          <w:sz w:val="32"/>
          <w:szCs w:val="32"/>
        </w:rPr>
      </w:pPr>
    </w:p>
    <w:p w14:paraId="79852EB6">
      <w:pPr>
        <w:pStyle w:val="2"/>
        <w:rPr>
          <w:rFonts w:ascii="仿宋_GB2312" w:hAnsi="仿宋_GB2312" w:eastAsia="仿宋_GB2312" w:cs="仿宋_GB2312"/>
          <w:b/>
          <w:color w:val="000000"/>
          <w:sz w:val="32"/>
          <w:szCs w:val="32"/>
        </w:rPr>
      </w:pPr>
    </w:p>
    <w:p w14:paraId="055DE997">
      <w:pPr>
        <w:rPr>
          <w:rFonts w:ascii="仿宋_GB2312" w:hAnsi="仿宋_GB2312" w:eastAsia="仿宋_GB2312" w:cs="仿宋_GB2312"/>
          <w:b/>
          <w:color w:val="000000"/>
          <w:sz w:val="32"/>
          <w:szCs w:val="32"/>
        </w:rPr>
      </w:pPr>
    </w:p>
    <w:p w14:paraId="7ED707DD">
      <w:pPr>
        <w:pStyle w:val="2"/>
        <w:rPr>
          <w:rFonts w:ascii="仿宋_GB2312" w:hAnsi="仿宋_GB2312" w:eastAsia="仿宋_GB2312" w:cs="仿宋_GB2312"/>
          <w:b/>
          <w:color w:val="000000"/>
          <w:sz w:val="32"/>
          <w:szCs w:val="32"/>
        </w:rPr>
      </w:pPr>
    </w:p>
    <w:p w14:paraId="1A55AA77">
      <w:pPr>
        <w:rPr>
          <w:rFonts w:ascii="仿宋_GB2312" w:hAnsi="仿宋_GB2312" w:eastAsia="仿宋_GB2312" w:cs="仿宋_GB2312"/>
          <w:b/>
          <w:color w:val="000000"/>
          <w:sz w:val="32"/>
          <w:szCs w:val="32"/>
        </w:rPr>
      </w:pPr>
    </w:p>
    <w:p w14:paraId="63795066">
      <w:pPr>
        <w:pStyle w:val="2"/>
        <w:rPr>
          <w:rFonts w:ascii="仿宋_GB2312" w:hAnsi="仿宋_GB2312" w:eastAsia="仿宋_GB2312" w:cs="仿宋_GB2312"/>
          <w:b/>
          <w:color w:val="000000"/>
          <w:sz w:val="32"/>
          <w:szCs w:val="32"/>
        </w:rPr>
      </w:pPr>
    </w:p>
    <w:p w14:paraId="400E4999">
      <w:pPr>
        <w:rPr>
          <w:rFonts w:ascii="仿宋_GB2312" w:hAnsi="仿宋_GB2312" w:eastAsia="仿宋_GB2312" w:cs="仿宋_GB2312"/>
          <w:b/>
          <w:color w:val="000000"/>
          <w:sz w:val="32"/>
          <w:szCs w:val="32"/>
        </w:rPr>
      </w:pPr>
    </w:p>
    <w:p w14:paraId="7F2A45AD">
      <w:pPr>
        <w:pStyle w:val="2"/>
        <w:rPr>
          <w:rFonts w:ascii="仿宋_GB2312" w:hAnsi="仿宋_GB2312" w:eastAsia="仿宋_GB2312" w:cs="仿宋_GB2312"/>
          <w:b/>
          <w:color w:val="000000"/>
          <w:sz w:val="32"/>
          <w:szCs w:val="32"/>
        </w:rPr>
      </w:pPr>
    </w:p>
    <w:p w14:paraId="13BFE88C">
      <w:pPr>
        <w:rPr>
          <w:rFonts w:ascii="仿宋_GB2312" w:hAnsi="仿宋_GB2312" w:eastAsia="仿宋_GB2312" w:cs="仿宋_GB2312"/>
          <w:b/>
          <w:color w:val="000000"/>
          <w:sz w:val="32"/>
          <w:szCs w:val="32"/>
        </w:rPr>
      </w:pPr>
    </w:p>
    <w:p w14:paraId="44490F83">
      <w:pPr>
        <w:pStyle w:val="2"/>
        <w:rPr>
          <w:rFonts w:ascii="仿宋_GB2312" w:hAnsi="仿宋_GB2312" w:eastAsia="仿宋_GB2312" w:cs="仿宋_GB2312"/>
          <w:b/>
          <w:color w:val="000000"/>
          <w:sz w:val="32"/>
          <w:szCs w:val="32"/>
        </w:rPr>
      </w:pPr>
    </w:p>
    <w:p w14:paraId="41E4E776">
      <w:pPr>
        <w:rPr>
          <w:rFonts w:ascii="仿宋_GB2312" w:hAnsi="仿宋_GB2312" w:eastAsia="仿宋_GB2312" w:cs="仿宋_GB2312"/>
          <w:b/>
          <w:color w:val="000000"/>
          <w:sz w:val="32"/>
          <w:szCs w:val="32"/>
        </w:rPr>
      </w:pPr>
    </w:p>
    <w:p w14:paraId="05906FAA">
      <w:pPr>
        <w:pStyle w:val="2"/>
        <w:rPr>
          <w:rFonts w:ascii="仿宋_GB2312" w:hAnsi="仿宋_GB2312" w:eastAsia="仿宋_GB2312" w:cs="仿宋_GB2312"/>
          <w:b/>
          <w:color w:val="000000"/>
          <w:sz w:val="32"/>
          <w:szCs w:val="32"/>
        </w:rPr>
      </w:pPr>
    </w:p>
    <w:p w14:paraId="11187F6A">
      <w:pPr>
        <w:rPr>
          <w:rFonts w:ascii="仿宋_GB2312" w:hAnsi="仿宋_GB2312" w:eastAsia="仿宋_GB2312" w:cs="仿宋_GB2312"/>
          <w:b/>
          <w:color w:val="000000"/>
          <w:sz w:val="32"/>
          <w:szCs w:val="32"/>
        </w:rPr>
      </w:pPr>
    </w:p>
    <w:p w14:paraId="73DCB0E3">
      <w:pPr>
        <w:pStyle w:val="2"/>
        <w:rPr>
          <w:rFonts w:ascii="仿宋_GB2312" w:hAnsi="仿宋_GB2312" w:eastAsia="仿宋_GB2312" w:cs="仿宋_GB2312"/>
          <w:b/>
          <w:color w:val="000000"/>
          <w:sz w:val="32"/>
          <w:szCs w:val="32"/>
        </w:rPr>
      </w:pPr>
    </w:p>
    <w:p w14:paraId="747AFB2F">
      <w:pPr>
        <w:rPr>
          <w:rFonts w:ascii="仿宋_GB2312" w:hAnsi="仿宋_GB2312" w:eastAsia="仿宋_GB2312" w:cs="仿宋_GB2312"/>
          <w:b/>
          <w:color w:val="000000"/>
          <w:sz w:val="32"/>
          <w:szCs w:val="32"/>
        </w:rPr>
      </w:pPr>
    </w:p>
    <w:p w14:paraId="2D032A8B">
      <w:pPr>
        <w:pStyle w:val="2"/>
        <w:rPr>
          <w:rFonts w:ascii="仿宋_GB2312" w:hAnsi="仿宋_GB2312" w:eastAsia="仿宋_GB2312" w:cs="仿宋_GB2312"/>
          <w:b/>
          <w:color w:val="000000"/>
          <w:sz w:val="32"/>
          <w:szCs w:val="32"/>
        </w:rPr>
      </w:pPr>
    </w:p>
    <w:p w14:paraId="6D83E2B2">
      <w:pPr>
        <w:rPr>
          <w:rFonts w:cs="宋体" w:asciiTheme="minorEastAsia" w:hAnsiTheme="minorEastAsia"/>
          <w:bCs/>
        </w:rPr>
      </w:pPr>
      <w:r>
        <w:rPr>
          <w:rFonts w:hint="eastAsia" w:cs="宋体" w:asciiTheme="minorEastAsia" w:hAnsiTheme="minorEastAsia"/>
          <w:bCs/>
        </w:rPr>
        <w:t>附件1：</w:t>
      </w:r>
    </w:p>
    <w:p w14:paraId="779CBC73">
      <w:pPr>
        <w:ind w:firstLine="482"/>
        <w:rPr>
          <w:rFonts w:cs="宋体" w:asciiTheme="minorEastAsia" w:hAnsiTheme="minorEastAsia"/>
          <w:b/>
        </w:rPr>
      </w:pPr>
    </w:p>
    <w:p w14:paraId="52F6764C">
      <w:pPr>
        <w:ind w:firstLine="803"/>
        <w:jc w:val="center"/>
        <w:rPr>
          <w:rFonts w:cs="宋体" w:asciiTheme="minorEastAsia" w:hAnsiTheme="minorEastAsia"/>
          <w:b/>
          <w:sz w:val="40"/>
          <w:szCs w:val="40"/>
        </w:rPr>
      </w:pPr>
      <w:r>
        <w:rPr>
          <w:rFonts w:hint="eastAsia" w:cs="宋体" w:asciiTheme="minorEastAsia" w:hAnsiTheme="minorEastAsia"/>
          <w:b/>
          <w:sz w:val="40"/>
          <w:szCs w:val="40"/>
        </w:rPr>
        <w:t>廉洁协议承诺书</w:t>
      </w:r>
    </w:p>
    <w:p w14:paraId="54251873">
      <w:pPr>
        <w:ind w:firstLine="442"/>
        <w:rPr>
          <w:rFonts w:cs="宋体" w:asciiTheme="minorEastAsia" w:hAnsiTheme="minorEastAsia"/>
          <w:b/>
          <w:sz w:val="22"/>
          <w:szCs w:val="22"/>
        </w:rPr>
      </w:pPr>
    </w:p>
    <w:p w14:paraId="2E27E1A0">
      <w:pPr>
        <w:ind w:firstLine="440"/>
        <w:rPr>
          <w:rFonts w:cs="宋体" w:asciiTheme="minorEastAsia" w:hAnsiTheme="minorEastAsia"/>
          <w:sz w:val="22"/>
          <w:szCs w:val="22"/>
        </w:rPr>
      </w:pPr>
      <w:r>
        <w:rPr>
          <w:rFonts w:hint="eastAsia" w:cs="宋体" w:asciiTheme="minorEastAsia" w:hAnsiTheme="minorEastAsia"/>
          <w:sz w:val="22"/>
          <w:szCs w:val="22"/>
        </w:rPr>
        <w:t>项目名称：深圳时尚小镇美憬阁精选酒店茶艺外包服务采购</w:t>
      </w:r>
    </w:p>
    <w:p w14:paraId="4B07758A">
      <w:pPr>
        <w:ind w:firstLine="440"/>
        <w:rPr>
          <w:rFonts w:hint="default" w:cs="宋体" w:asciiTheme="minorEastAsia" w:hAnsiTheme="minorEastAsia" w:eastAsiaTheme="minorEastAsia"/>
          <w:sz w:val="22"/>
          <w:szCs w:val="22"/>
          <w:lang w:val="en-US" w:eastAsia="zh-CN"/>
        </w:rPr>
      </w:pPr>
      <w:r>
        <w:rPr>
          <w:rFonts w:hint="eastAsia" w:cs="宋体" w:asciiTheme="minorEastAsia" w:hAnsiTheme="minorEastAsia"/>
          <w:sz w:val="22"/>
          <w:szCs w:val="22"/>
        </w:rPr>
        <w:t>项目地址：深圳市龙华区大浪街道浪逸路</w:t>
      </w:r>
      <w:r>
        <w:rPr>
          <w:rFonts w:hint="eastAsia" w:cs="宋体" w:asciiTheme="minorEastAsia" w:hAnsiTheme="minorEastAsia"/>
          <w:sz w:val="22"/>
          <w:szCs w:val="22"/>
          <w:lang w:val="en-US" w:eastAsia="zh-CN"/>
        </w:rPr>
        <w:t>8号</w:t>
      </w:r>
    </w:p>
    <w:p w14:paraId="783514BC">
      <w:pPr>
        <w:ind w:firstLine="440"/>
        <w:rPr>
          <w:rFonts w:cs="宋体" w:asciiTheme="minorEastAsia" w:hAnsiTheme="minorEastAsia"/>
          <w:sz w:val="22"/>
          <w:szCs w:val="22"/>
        </w:rPr>
      </w:pPr>
      <w:r>
        <w:rPr>
          <w:rFonts w:hint="eastAsia" w:cs="宋体" w:asciiTheme="minorEastAsia" w:hAnsiTheme="minorEastAsia"/>
          <w:sz w:val="22"/>
          <w:szCs w:val="22"/>
        </w:rPr>
        <w:t xml:space="preserve">甲方： </w:t>
      </w:r>
    </w:p>
    <w:p w14:paraId="276955D4">
      <w:pPr>
        <w:ind w:firstLine="440"/>
        <w:rPr>
          <w:rFonts w:cs="宋体" w:asciiTheme="minorEastAsia" w:hAnsiTheme="minorEastAsia"/>
          <w:sz w:val="22"/>
          <w:szCs w:val="22"/>
        </w:rPr>
      </w:pPr>
      <w:r>
        <w:rPr>
          <w:rFonts w:hint="eastAsia" w:cs="宋体" w:asciiTheme="minorEastAsia" w:hAnsiTheme="minorEastAsia"/>
          <w:sz w:val="22"/>
          <w:szCs w:val="22"/>
        </w:rPr>
        <w:t xml:space="preserve">乙方： </w:t>
      </w:r>
    </w:p>
    <w:p w14:paraId="0F0E5E4A">
      <w:pPr>
        <w:ind w:firstLine="440"/>
        <w:rPr>
          <w:rFonts w:cs="宋体" w:asciiTheme="minorEastAsia" w:hAnsiTheme="minorEastAsia"/>
          <w:sz w:val="22"/>
          <w:szCs w:val="22"/>
        </w:rPr>
      </w:pPr>
      <w:r>
        <w:rPr>
          <w:rFonts w:hint="eastAsia" w:cs="宋体" w:asciiTheme="minorEastAsia" w:hAnsiTheme="minorEastAsia"/>
          <w:sz w:val="22"/>
          <w:szCs w:val="22"/>
        </w:rPr>
        <w:t>为加强电视及挂架采购及安装服务中的廉政建设，规范甲乙双方的各项活动，防止发生各种谋取不正当利益的违法违纪行为，保护国家、集体和当事人的合法权益，根据国家有关法律法规和上级的规章制度和廉政建设责任制规定，特订立本廉洁协议承诺书（以下简称“承诺书”）。</w:t>
      </w:r>
    </w:p>
    <w:p w14:paraId="3544002B">
      <w:pPr>
        <w:ind w:firstLine="440"/>
        <w:rPr>
          <w:rFonts w:cs="宋体" w:asciiTheme="minorEastAsia" w:hAnsiTheme="minorEastAsia"/>
          <w:sz w:val="22"/>
          <w:szCs w:val="22"/>
        </w:rPr>
      </w:pPr>
      <w:r>
        <w:rPr>
          <w:rFonts w:hint="eastAsia" w:cs="宋体" w:asciiTheme="minorEastAsia" w:hAnsiTheme="minorEastAsia"/>
          <w:sz w:val="22"/>
          <w:szCs w:val="22"/>
        </w:rPr>
        <w:t>第一条 甲乙双方责任</w:t>
      </w:r>
    </w:p>
    <w:p w14:paraId="0CC74FCF">
      <w:pPr>
        <w:ind w:firstLine="440"/>
        <w:rPr>
          <w:rFonts w:cs="宋体" w:asciiTheme="minorEastAsia" w:hAnsiTheme="minorEastAsia"/>
          <w:sz w:val="22"/>
          <w:szCs w:val="22"/>
        </w:rPr>
      </w:pPr>
      <w:r>
        <w:rPr>
          <w:rFonts w:hint="eastAsia" w:cs="宋体" w:asciiTheme="minorEastAsia" w:hAnsiTheme="minorEastAsia"/>
          <w:sz w:val="22"/>
          <w:szCs w:val="22"/>
        </w:rPr>
        <w:t>（一）应严格遵守国家关于市场准入、项目招投标、勘察设计、生产打样、施工安装、监理、电视及挂架采购等业务活动有关的法律法规、相关政策以及廉政建设的各项规定。</w:t>
      </w:r>
    </w:p>
    <w:p w14:paraId="554D780A">
      <w:pPr>
        <w:ind w:firstLine="440"/>
        <w:rPr>
          <w:rFonts w:cs="宋体" w:asciiTheme="minorEastAsia" w:hAnsiTheme="minorEastAsia"/>
          <w:sz w:val="22"/>
          <w:szCs w:val="22"/>
        </w:rPr>
      </w:pPr>
      <w:r>
        <w:rPr>
          <w:rFonts w:hint="eastAsia" w:cs="宋体" w:asciiTheme="minorEastAsia" w:hAnsiTheme="minorEastAsia"/>
          <w:sz w:val="22"/>
          <w:szCs w:val="22"/>
        </w:rPr>
        <w:t>（二）严格执行合同文件，自觉按合同办事。</w:t>
      </w:r>
    </w:p>
    <w:p w14:paraId="1802E82F">
      <w:pPr>
        <w:ind w:firstLine="440"/>
        <w:rPr>
          <w:rFonts w:cs="宋体" w:asciiTheme="minorEastAsia" w:hAnsiTheme="minorEastAsia"/>
          <w:sz w:val="22"/>
          <w:szCs w:val="22"/>
        </w:rPr>
      </w:pPr>
      <w:r>
        <w:rPr>
          <w:rFonts w:hint="eastAsia" w:cs="宋体" w:asciiTheme="minorEastAsia" w:hAnsiTheme="minorEastAsia"/>
          <w:sz w:val="22"/>
          <w:szCs w:val="22"/>
        </w:rPr>
        <w:t>（三）业务活动必须坚持公开、公平、公正、诚信、透明的原则（除法律法规另有规定者外），不得为获取不正当的利益，损害国家、集体和对方的利益，不得违反相关的规章制度。</w:t>
      </w:r>
    </w:p>
    <w:p w14:paraId="429210AA">
      <w:pPr>
        <w:ind w:firstLine="440"/>
        <w:rPr>
          <w:rFonts w:cs="宋体" w:asciiTheme="minorEastAsia" w:hAnsiTheme="minorEastAsia"/>
          <w:sz w:val="22"/>
          <w:szCs w:val="22"/>
        </w:rPr>
      </w:pPr>
      <w:r>
        <w:rPr>
          <w:rFonts w:hint="eastAsia" w:cs="宋体" w:asciiTheme="minorEastAsia" w:hAnsiTheme="minorEastAsia"/>
          <w:sz w:val="22"/>
          <w:szCs w:val="22"/>
        </w:rPr>
        <w:t>（四）发现对方在业务活动中有违规、违纪、违法行为的，应及时提醒对方，情节严重的，应向其上级主管部门或纪检监察、司法等有关机关举报。</w:t>
      </w:r>
    </w:p>
    <w:p w14:paraId="78962F6F">
      <w:pPr>
        <w:ind w:firstLine="440"/>
        <w:rPr>
          <w:rFonts w:cs="宋体" w:asciiTheme="minorEastAsia" w:hAnsiTheme="minorEastAsia"/>
          <w:sz w:val="22"/>
          <w:szCs w:val="22"/>
        </w:rPr>
      </w:pPr>
      <w:r>
        <w:rPr>
          <w:rFonts w:hint="eastAsia" w:cs="宋体" w:asciiTheme="minorEastAsia" w:hAnsiTheme="minorEastAsia"/>
          <w:sz w:val="22"/>
          <w:szCs w:val="22"/>
        </w:rPr>
        <w:t>第二条 甲方的责任</w:t>
      </w:r>
    </w:p>
    <w:p w14:paraId="34A6A1D2">
      <w:pPr>
        <w:ind w:firstLine="440"/>
        <w:rPr>
          <w:rFonts w:cs="宋体" w:asciiTheme="minorEastAsia" w:hAnsiTheme="minorEastAsia"/>
          <w:sz w:val="22"/>
          <w:szCs w:val="22"/>
        </w:rPr>
      </w:pPr>
      <w:r>
        <w:rPr>
          <w:rFonts w:hint="eastAsia" w:cs="宋体" w:asciiTheme="minorEastAsia" w:hAnsiTheme="minorEastAsia"/>
          <w:sz w:val="22"/>
          <w:szCs w:val="22"/>
        </w:rPr>
        <w:t>甲方的领导和从事该业务活动的工作人员，在业务活动的事前、事中、事后应遵守以下规定：</w:t>
      </w:r>
    </w:p>
    <w:p w14:paraId="779ACFB9">
      <w:pPr>
        <w:ind w:firstLine="440"/>
        <w:rPr>
          <w:rFonts w:cs="宋体" w:asciiTheme="minorEastAsia" w:hAnsiTheme="minorEastAsia"/>
          <w:sz w:val="22"/>
          <w:szCs w:val="22"/>
        </w:rPr>
      </w:pPr>
      <w:r>
        <w:rPr>
          <w:rFonts w:hint="eastAsia" w:cs="宋体" w:asciiTheme="minorEastAsia" w:hAnsiTheme="minorEastAsia"/>
          <w:sz w:val="22"/>
          <w:szCs w:val="22"/>
        </w:rPr>
        <w:t>（一）不准向乙方和相关单位索要或接收回扣、礼金、有价证券、贵重物品和好处费、感谢费等。</w:t>
      </w:r>
    </w:p>
    <w:p w14:paraId="091FF5A1">
      <w:pPr>
        <w:ind w:firstLine="440"/>
        <w:rPr>
          <w:rFonts w:cs="宋体" w:asciiTheme="minorEastAsia" w:hAnsiTheme="minorEastAsia"/>
          <w:sz w:val="22"/>
          <w:szCs w:val="22"/>
        </w:rPr>
      </w:pPr>
      <w:r>
        <w:rPr>
          <w:rFonts w:hint="eastAsia" w:cs="宋体" w:asciiTheme="minorEastAsia" w:hAnsiTheme="minorEastAsia"/>
          <w:sz w:val="22"/>
          <w:szCs w:val="22"/>
        </w:rPr>
        <w:t>（二）不准在乙方和相关单位报销任何应由甲方或个人支付的费用。</w:t>
      </w:r>
    </w:p>
    <w:p w14:paraId="2A1ED9E9">
      <w:pPr>
        <w:ind w:firstLine="440"/>
        <w:rPr>
          <w:rFonts w:cs="宋体" w:asciiTheme="minorEastAsia" w:hAnsiTheme="minorEastAsia"/>
          <w:sz w:val="22"/>
          <w:szCs w:val="22"/>
        </w:rPr>
      </w:pPr>
      <w:r>
        <w:rPr>
          <w:rFonts w:hint="eastAsia" w:cs="宋体" w:asciiTheme="minorEastAsia" w:hAnsiTheme="minorEastAsia"/>
          <w:sz w:val="22"/>
          <w:szCs w:val="22"/>
        </w:rPr>
        <w:t>（三）不准要求、暗示或接收乙方和相关单位为个人装修房屋、婚丧嫁娶、配偶子女的工作安排以及出国（境）、旅游等提供方便。</w:t>
      </w:r>
    </w:p>
    <w:p w14:paraId="7C9A90DD">
      <w:pPr>
        <w:ind w:firstLine="440"/>
        <w:rPr>
          <w:rFonts w:cs="宋体" w:asciiTheme="minorEastAsia" w:hAnsiTheme="minorEastAsia"/>
          <w:sz w:val="22"/>
          <w:szCs w:val="22"/>
        </w:rPr>
      </w:pPr>
      <w:r>
        <w:rPr>
          <w:rFonts w:hint="eastAsia" w:cs="宋体" w:asciiTheme="minorEastAsia" w:hAnsiTheme="minorEastAsia"/>
          <w:sz w:val="22"/>
          <w:szCs w:val="22"/>
        </w:rPr>
        <w:t>（四）不准参加有可能影响公正执行公务的乙方和相关单位的宴请、健身、娱乐等活动。</w:t>
      </w:r>
    </w:p>
    <w:p w14:paraId="50B46A97">
      <w:pPr>
        <w:ind w:firstLine="440"/>
        <w:rPr>
          <w:rFonts w:cs="宋体" w:asciiTheme="minorEastAsia" w:hAnsiTheme="minorEastAsia"/>
          <w:sz w:val="22"/>
          <w:szCs w:val="22"/>
        </w:rPr>
      </w:pPr>
      <w:r>
        <w:rPr>
          <w:rFonts w:hint="eastAsia" w:cs="宋体" w:asciiTheme="minorEastAsia" w:hAnsiTheme="minorEastAsia"/>
          <w:sz w:val="22"/>
          <w:szCs w:val="22"/>
        </w:rPr>
        <w:t>（五）不准向乙方和相关单位介绍或协助配偶子女、亲属参与同该项目有关的业务活动。不得以任何理由向乙方和相关单位推荐分包单位和要求乙方购买合同规定以外的产品、材料和设备等。不得以任何理由要求乙方和相关单位在业务活动中进行违反廉政规定的行为。</w:t>
      </w:r>
    </w:p>
    <w:p w14:paraId="346A09E2">
      <w:pPr>
        <w:ind w:firstLine="440"/>
        <w:rPr>
          <w:rFonts w:cs="宋体" w:asciiTheme="minorEastAsia" w:hAnsiTheme="minorEastAsia"/>
          <w:sz w:val="22"/>
          <w:szCs w:val="22"/>
        </w:rPr>
      </w:pPr>
      <w:r>
        <w:rPr>
          <w:rFonts w:hint="eastAsia" w:cs="宋体" w:asciiTheme="minorEastAsia" w:hAnsiTheme="minorEastAsia"/>
          <w:sz w:val="22"/>
          <w:szCs w:val="22"/>
        </w:rPr>
        <w:t>第三条乙方的责任</w:t>
      </w:r>
    </w:p>
    <w:p w14:paraId="6309F393">
      <w:pPr>
        <w:ind w:firstLine="440"/>
        <w:rPr>
          <w:rFonts w:cs="宋体" w:asciiTheme="minorEastAsia" w:hAnsiTheme="minorEastAsia"/>
          <w:sz w:val="22"/>
          <w:szCs w:val="22"/>
        </w:rPr>
      </w:pPr>
      <w:r>
        <w:rPr>
          <w:rFonts w:hint="eastAsia" w:cs="宋体" w:asciiTheme="minorEastAsia" w:hAnsiTheme="minorEastAsia"/>
          <w:sz w:val="22"/>
          <w:szCs w:val="22"/>
        </w:rPr>
        <w:t>应与甲方保持正常的业务交往，按照有关法律法规和程序开展业务工作，严格执行有关方针、政策，尤其是有关的强制性标准和规范，并遵守以下规定：</w:t>
      </w:r>
    </w:p>
    <w:p w14:paraId="0FD22B64">
      <w:pPr>
        <w:ind w:firstLine="440"/>
        <w:rPr>
          <w:rFonts w:cs="宋体" w:asciiTheme="minorEastAsia" w:hAnsiTheme="minorEastAsia"/>
          <w:sz w:val="22"/>
          <w:szCs w:val="22"/>
        </w:rPr>
      </w:pPr>
      <w:r>
        <w:rPr>
          <w:rFonts w:hint="eastAsia" w:cs="宋体" w:asciiTheme="minorEastAsia" w:hAnsiTheme="minorEastAsia"/>
          <w:sz w:val="22"/>
          <w:szCs w:val="22"/>
        </w:rPr>
        <w:t>（一）不准以任何理由向甲方及其工作人员索要、接收或赠送礼金、有价证券、贵重物品及回扣、好处费、感谢费等。</w:t>
      </w:r>
    </w:p>
    <w:p w14:paraId="0CD75EC4">
      <w:pPr>
        <w:ind w:firstLine="450" w:firstLineChars="205"/>
        <w:rPr>
          <w:rFonts w:cs="宋体" w:asciiTheme="minorEastAsia" w:hAnsiTheme="minorEastAsia"/>
          <w:sz w:val="22"/>
          <w:szCs w:val="22"/>
        </w:rPr>
      </w:pPr>
      <w:r>
        <w:rPr>
          <w:rFonts w:hint="eastAsia" w:cs="宋体" w:asciiTheme="minorEastAsia" w:hAnsiTheme="minorEastAsia"/>
          <w:sz w:val="22"/>
          <w:szCs w:val="22"/>
        </w:rPr>
        <w:t>（二）不准以任何理由为甲方和相关单位报销应由对方或个人支付的费用。</w:t>
      </w:r>
    </w:p>
    <w:p w14:paraId="3D5B4AF6">
      <w:pPr>
        <w:ind w:firstLine="450" w:firstLineChars="205"/>
        <w:rPr>
          <w:rFonts w:cs="宋体" w:asciiTheme="minorEastAsia" w:hAnsiTheme="minorEastAsia"/>
          <w:sz w:val="22"/>
          <w:szCs w:val="22"/>
        </w:rPr>
      </w:pPr>
      <w:r>
        <w:rPr>
          <w:rFonts w:hint="eastAsia" w:cs="宋体" w:asciiTheme="minorEastAsia" w:hAnsiTheme="minorEastAsia"/>
          <w:sz w:val="22"/>
          <w:szCs w:val="22"/>
        </w:rPr>
        <w:t>（三）不准接受和暗示为甲方、相关单位或个人装修住房、婚丧嫁娶、配偶子女的工作安排以及出国（境）、旅游等提供方便。</w:t>
      </w:r>
    </w:p>
    <w:p w14:paraId="72579D53">
      <w:pPr>
        <w:ind w:firstLine="440"/>
        <w:rPr>
          <w:rFonts w:cs="宋体" w:asciiTheme="minorEastAsia" w:hAnsiTheme="minorEastAsia"/>
          <w:sz w:val="22"/>
          <w:szCs w:val="22"/>
        </w:rPr>
      </w:pPr>
      <w:r>
        <w:rPr>
          <w:rFonts w:hint="eastAsia" w:cs="宋体" w:asciiTheme="minorEastAsia" w:hAnsiTheme="minorEastAsia"/>
          <w:sz w:val="22"/>
          <w:szCs w:val="22"/>
        </w:rPr>
        <w:t>（四）不准以任何理由为甲方、相关单位或个人组织有可能影响公正执行公务的宴请、健身、娱乐等活动。</w:t>
      </w:r>
    </w:p>
    <w:p w14:paraId="263B70D1">
      <w:pPr>
        <w:ind w:firstLine="450" w:firstLineChars="205"/>
        <w:rPr>
          <w:rFonts w:cs="宋体" w:asciiTheme="minorEastAsia" w:hAnsiTheme="minorEastAsia"/>
          <w:sz w:val="22"/>
          <w:szCs w:val="22"/>
        </w:rPr>
      </w:pPr>
      <w:r>
        <w:rPr>
          <w:rFonts w:hint="eastAsia" w:cs="宋体" w:asciiTheme="minorEastAsia" w:hAnsiTheme="minorEastAsia"/>
          <w:sz w:val="22"/>
          <w:szCs w:val="22"/>
        </w:rPr>
        <w:t>第四条 违约责任</w:t>
      </w:r>
    </w:p>
    <w:p w14:paraId="5163B88C">
      <w:pPr>
        <w:ind w:firstLine="450" w:firstLineChars="205"/>
        <w:rPr>
          <w:rFonts w:cs="宋体" w:asciiTheme="minorEastAsia" w:hAnsiTheme="minorEastAsia"/>
          <w:sz w:val="22"/>
          <w:szCs w:val="22"/>
        </w:rPr>
      </w:pPr>
      <w:r>
        <w:rPr>
          <w:rFonts w:hint="eastAsia" w:cs="宋体" w:asciiTheme="minorEastAsia" w:hAnsiTheme="minorEastAsia"/>
          <w:sz w:val="22"/>
          <w:szCs w:val="22"/>
        </w:rPr>
        <w:t>（一）甲方工作人员有违反本承诺书第一、二条责任的，按照管理权限，依据有关法律法规和规定给予党纪、政纪处分或组织处理；涉嫌犯罪的，移交司法机关追究刑事责任；给乙方造成经济损失的，应依法予以赔偿。</w:t>
      </w:r>
    </w:p>
    <w:p w14:paraId="79ABBCA8">
      <w:pPr>
        <w:ind w:firstLine="450" w:firstLineChars="205"/>
        <w:rPr>
          <w:rFonts w:cs="宋体" w:asciiTheme="minorEastAsia" w:hAnsiTheme="minorEastAsia"/>
          <w:sz w:val="22"/>
          <w:szCs w:val="22"/>
        </w:rPr>
      </w:pPr>
      <w:r>
        <w:rPr>
          <w:rFonts w:hint="eastAsia" w:cs="宋体" w:asciiTheme="minorEastAsia" w:hAnsiTheme="minorEastAsia"/>
          <w:sz w:val="22"/>
          <w:szCs w:val="22"/>
        </w:rPr>
        <w:t>（二）乙方工作人员有违反本承诺书第一、三条责任行为的，甲方将给予乙方五年内不得与甲方及子公司合作的处理；情节严重的，甲方将给予乙方十年内不予合作的处理，给甲方单位造成的损失的，应依法予以赔偿。</w:t>
      </w:r>
    </w:p>
    <w:p w14:paraId="4C716527">
      <w:pPr>
        <w:ind w:firstLine="450" w:firstLineChars="205"/>
        <w:rPr>
          <w:rFonts w:cs="宋体" w:asciiTheme="minorEastAsia" w:hAnsiTheme="minorEastAsia"/>
          <w:sz w:val="22"/>
          <w:szCs w:val="22"/>
        </w:rPr>
      </w:pPr>
      <w:r>
        <w:rPr>
          <w:rFonts w:hint="eastAsia" w:cs="宋体" w:asciiTheme="minorEastAsia" w:hAnsiTheme="minorEastAsia"/>
          <w:sz w:val="22"/>
          <w:szCs w:val="22"/>
        </w:rPr>
        <w:t>第五条 本承诺书作为合同的附件，与合同具有同等法律效力。经双方签署后立即生效。</w:t>
      </w:r>
    </w:p>
    <w:p w14:paraId="35426734">
      <w:pPr>
        <w:ind w:firstLine="450" w:firstLineChars="205"/>
        <w:rPr>
          <w:rFonts w:cs="宋体" w:asciiTheme="minorEastAsia" w:hAnsiTheme="minorEastAsia"/>
          <w:sz w:val="22"/>
          <w:szCs w:val="22"/>
        </w:rPr>
      </w:pPr>
      <w:r>
        <w:rPr>
          <w:rFonts w:hint="eastAsia" w:cs="宋体" w:asciiTheme="minorEastAsia" w:hAnsiTheme="minorEastAsia"/>
          <w:sz w:val="22"/>
          <w:szCs w:val="22"/>
        </w:rPr>
        <w:t>第六条 本承诺书的有效期为双方签署之日起至合同执行完毕时止。</w:t>
      </w:r>
    </w:p>
    <w:p w14:paraId="4F7E0E28">
      <w:pPr>
        <w:ind w:firstLine="450" w:firstLineChars="205"/>
        <w:rPr>
          <w:rFonts w:cs="宋体" w:asciiTheme="minorEastAsia" w:hAnsiTheme="minorEastAsia"/>
          <w:sz w:val="22"/>
          <w:szCs w:val="22"/>
        </w:rPr>
      </w:pPr>
      <w:r>
        <w:rPr>
          <w:rFonts w:hint="eastAsia" w:cs="宋体" w:asciiTheme="minorEastAsia" w:hAnsiTheme="minorEastAsia"/>
          <w:sz w:val="22"/>
          <w:szCs w:val="22"/>
        </w:rPr>
        <w:t>第七条 本承诺书份数与合同份数相同，合同签署后应送交甲乙双方的监督单位各一份。</w:t>
      </w:r>
    </w:p>
    <w:p w14:paraId="31F1ED53">
      <w:pPr>
        <w:ind w:firstLine="440"/>
        <w:rPr>
          <w:rFonts w:cs="宋体" w:asciiTheme="minorEastAsia" w:hAnsiTheme="minorEastAsia"/>
          <w:sz w:val="22"/>
          <w:szCs w:val="22"/>
        </w:rPr>
      </w:pPr>
      <w:r>
        <w:rPr>
          <w:rFonts w:hint="eastAsia" w:cs="宋体" w:asciiTheme="minorEastAsia" w:hAnsiTheme="minorEastAsia"/>
          <w:sz w:val="22"/>
          <w:szCs w:val="22"/>
        </w:rPr>
        <w:t>甲方单位：（盖章）                          乙方单位：（盖章）</w:t>
      </w:r>
    </w:p>
    <w:p w14:paraId="292A45FF">
      <w:pPr>
        <w:ind w:firstLine="440"/>
        <w:rPr>
          <w:rFonts w:cs="宋体" w:asciiTheme="minorEastAsia" w:hAnsiTheme="minorEastAsia"/>
          <w:sz w:val="22"/>
          <w:szCs w:val="22"/>
        </w:rPr>
      </w:pPr>
      <w:r>
        <w:rPr>
          <w:rFonts w:hint="eastAsia" w:cs="宋体" w:asciiTheme="minorEastAsia" w:hAnsiTheme="minorEastAsia"/>
          <w:sz w:val="22"/>
          <w:szCs w:val="22"/>
        </w:rPr>
        <w:t>授权代表：                                  授权代表：</w:t>
      </w:r>
    </w:p>
    <w:p w14:paraId="55CC0DFE">
      <w:pPr>
        <w:ind w:firstLine="440"/>
        <w:rPr>
          <w:rFonts w:cs="宋体" w:asciiTheme="minorEastAsia" w:hAnsiTheme="minorEastAsia"/>
          <w:sz w:val="22"/>
          <w:szCs w:val="22"/>
        </w:rPr>
      </w:pPr>
      <w:r>
        <w:rPr>
          <w:rFonts w:hint="eastAsia" w:cs="宋体" w:asciiTheme="minorEastAsia" w:hAnsiTheme="minorEastAsia"/>
          <w:sz w:val="22"/>
          <w:szCs w:val="22"/>
        </w:rPr>
        <w:t>地址：                                      地址：</w:t>
      </w:r>
    </w:p>
    <w:p w14:paraId="1041B89F">
      <w:pPr>
        <w:ind w:firstLine="440"/>
        <w:rPr>
          <w:rFonts w:cs="宋体" w:asciiTheme="minorEastAsia" w:hAnsiTheme="minorEastAsia"/>
          <w:sz w:val="22"/>
          <w:szCs w:val="22"/>
        </w:rPr>
      </w:pPr>
      <w:r>
        <w:rPr>
          <w:rFonts w:hint="eastAsia" w:cs="宋体" w:asciiTheme="minorEastAsia" w:hAnsiTheme="minorEastAsia"/>
          <w:sz w:val="22"/>
          <w:szCs w:val="22"/>
        </w:rPr>
        <w:t>电话：                                      电话：</w:t>
      </w:r>
    </w:p>
    <w:p w14:paraId="44545C17">
      <w:pPr>
        <w:ind w:firstLine="838" w:firstLineChars="381"/>
        <w:rPr>
          <w:rFonts w:cs="仿宋" w:asciiTheme="minorEastAsia" w:hAnsiTheme="minorEastAsia"/>
        </w:rPr>
      </w:pPr>
      <w:r>
        <w:rPr>
          <w:rFonts w:hint="eastAsia" w:cs="宋体" w:asciiTheme="minorEastAsia" w:hAnsiTheme="minorEastAsia"/>
          <w:sz w:val="22"/>
          <w:szCs w:val="22"/>
        </w:rPr>
        <w:t xml:space="preserve">年  月  日 </w:t>
      </w:r>
    </w:p>
    <w:p w14:paraId="735DBE43"/>
    <w:sectPr>
      <w:footerReference r:id="rId3" w:type="default"/>
      <w:pgSz w:w="11895" w:h="16845"/>
      <w:pgMar w:top="2098" w:right="1474"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Simfang">
    <w:altName w:val="Segoe Print"/>
    <w:panose1 w:val="020B0604020202020204"/>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yh">
    <w:altName w:val="Segoe Print"/>
    <w:panose1 w:val="020B0604020202020204"/>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8F1E7">
    <w:pPr>
      <w:jc w:val="center"/>
      <w:rPr>
        <w:rFonts w:eastAsia="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45A847">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E45A847">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令赞 孔">
    <w15:presenceInfo w15:providerId="Windows Live" w15:userId="bc9eb69c8ed0e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liM2RmYzlhMWE0Yjg0MzFlMDBmMzMyMTE1ZDZhMDgifQ=="/>
    <w:docVar w:name="KSO_WPS_MARK_KEY" w:val="1a5894ea-c167-4b24-9321-483df334b129"/>
  </w:docVars>
  <w:rsids>
    <w:rsidRoot w:val="0014384E"/>
    <w:rsid w:val="00013580"/>
    <w:rsid w:val="00034077"/>
    <w:rsid w:val="000D3FF9"/>
    <w:rsid w:val="0014384E"/>
    <w:rsid w:val="003E768C"/>
    <w:rsid w:val="00451710"/>
    <w:rsid w:val="0048112D"/>
    <w:rsid w:val="0050062E"/>
    <w:rsid w:val="005F462F"/>
    <w:rsid w:val="005F54FB"/>
    <w:rsid w:val="00637E32"/>
    <w:rsid w:val="0071736E"/>
    <w:rsid w:val="007429A7"/>
    <w:rsid w:val="00944BC9"/>
    <w:rsid w:val="009C2A33"/>
    <w:rsid w:val="00CA35D0"/>
    <w:rsid w:val="00E27443"/>
    <w:rsid w:val="00F152CC"/>
    <w:rsid w:val="00F54908"/>
    <w:rsid w:val="00FD746D"/>
    <w:rsid w:val="03832B01"/>
    <w:rsid w:val="070638E3"/>
    <w:rsid w:val="08A22BBA"/>
    <w:rsid w:val="0AF03DF2"/>
    <w:rsid w:val="0C101E67"/>
    <w:rsid w:val="0C276F5F"/>
    <w:rsid w:val="0D5A4DF7"/>
    <w:rsid w:val="0DED2A1E"/>
    <w:rsid w:val="0EFD7A26"/>
    <w:rsid w:val="11BC1B28"/>
    <w:rsid w:val="11CC4525"/>
    <w:rsid w:val="14EE06E6"/>
    <w:rsid w:val="14FA1F7A"/>
    <w:rsid w:val="18181E97"/>
    <w:rsid w:val="1E2C658F"/>
    <w:rsid w:val="20510493"/>
    <w:rsid w:val="25602D5E"/>
    <w:rsid w:val="26185D90"/>
    <w:rsid w:val="265C5F3E"/>
    <w:rsid w:val="2B1D22CA"/>
    <w:rsid w:val="341C4CAB"/>
    <w:rsid w:val="34BB7FA3"/>
    <w:rsid w:val="3598597D"/>
    <w:rsid w:val="36D52E06"/>
    <w:rsid w:val="38A36879"/>
    <w:rsid w:val="3A997844"/>
    <w:rsid w:val="3B4F5379"/>
    <w:rsid w:val="3C6F5636"/>
    <w:rsid w:val="3C7F26DB"/>
    <w:rsid w:val="404A2665"/>
    <w:rsid w:val="407627A6"/>
    <w:rsid w:val="44044A8E"/>
    <w:rsid w:val="4763732D"/>
    <w:rsid w:val="47F224EB"/>
    <w:rsid w:val="4BF91035"/>
    <w:rsid w:val="4EBA0BB9"/>
    <w:rsid w:val="4F240BED"/>
    <w:rsid w:val="4FEF7931"/>
    <w:rsid w:val="50AC601E"/>
    <w:rsid w:val="54BF0519"/>
    <w:rsid w:val="55802B56"/>
    <w:rsid w:val="57AE372B"/>
    <w:rsid w:val="59292657"/>
    <w:rsid w:val="5C4A34F9"/>
    <w:rsid w:val="5D207CD9"/>
    <w:rsid w:val="5D2B606A"/>
    <w:rsid w:val="61592157"/>
    <w:rsid w:val="61DE18A1"/>
    <w:rsid w:val="64AB0D9A"/>
    <w:rsid w:val="65326E96"/>
    <w:rsid w:val="68360A1D"/>
    <w:rsid w:val="6E100A21"/>
    <w:rsid w:val="6ECD0DD4"/>
    <w:rsid w:val="6F0D5441"/>
    <w:rsid w:val="6F3B6E8A"/>
    <w:rsid w:val="709A0466"/>
    <w:rsid w:val="743E7644"/>
    <w:rsid w:val="744823F1"/>
    <w:rsid w:val="744F7262"/>
    <w:rsid w:val="774745D9"/>
    <w:rsid w:val="7C4678F8"/>
    <w:rsid w:val="7F370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lang w:val="en-US" w:eastAsia="zh-CN" w:bidi="ar-SA"/>
    </w:rPr>
  </w:style>
  <w:style w:type="paragraph" w:styleId="3">
    <w:name w:val="heading 1"/>
    <w:basedOn w:val="1"/>
    <w:next w:val="1"/>
    <w:qFormat/>
    <w:uiPriority w:val="9"/>
    <w:pPr>
      <w:keepLines/>
      <w:spacing w:before="280" w:after="280"/>
      <w:jc w:val="center"/>
      <w:outlineLvl w:val="0"/>
    </w:pPr>
    <w:rPr>
      <w:b/>
      <w:color w:val="000000"/>
      <w:sz w:val="36"/>
    </w:rPr>
  </w:style>
  <w:style w:type="paragraph" w:styleId="4">
    <w:name w:val="heading 2"/>
    <w:basedOn w:val="1"/>
    <w:next w:val="1"/>
    <w:qFormat/>
    <w:uiPriority w:val="9"/>
    <w:pPr>
      <w:keepLines/>
      <w:spacing w:before="280" w:after="280"/>
      <w:jc w:val="center"/>
      <w:outlineLvl w:val="1"/>
    </w:pPr>
    <w:rPr>
      <w:b/>
      <w:color w:val="000000"/>
      <w:sz w:val="32"/>
    </w:rPr>
  </w:style>
  <w:style w:type="paragraph" w:styleId="5">
    <w:name w:val="heading 3"/>
    <w:basedOn w:val="1"/>
    <w:next w:val="1"/>
    <w:qFormat/>
    <w:uiPriority w:val="9"/>
    <w:pPr>
      <w:keepLines/>
      <w:spacing w:before="280" w:after="280"/>
      <w:outlineLvl w:val="2"/>
    </w:pPr>
    <w:rPr>
      <w:b/>
      <w:color w:val="000000"/>
      <w:sz w:val="28"/>
    </w:rPr>
  </w:style>
  <w:style w:type="character" w:default="1" w:styleId="17">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Calibri" w:hAnsi="Calibri" w:eastAsia="宋体"/>
      <w:szCs w:val="22"/>
    </w:rPr>
  </w:style>
  <w:style w:type="paragraph" w:styleId="6">
    <w:name w:val="Normal Indent"/>
    <w:basedOn w:val="1"/>
    <w:qFormat/>
    <w:uiPriority w:val="0"/>
    <w:pPr>
      <w:ind w:firstLine="420"/>
    </w:pPr>
  </w:style>
  <w:style w:type="paragraph" w:styleId="7">
    <w:name w:val="annotation text"/>
    <w:basedOn w:val="1"/>
    <w:link w:val="27"/>
    <w:qFormat/>
    <w:uiPriority w:val="0"/>
  </w:style>
  <w:style w:type="paragraph" w:styleId="8">
    <w:name w:val="Body Text Indent"/>
    <w:basedOn w:val="1"/>
    <w:next w:val="9"/>
    <w:unhideWhenUsed/>
    <w:qFormat/>
    <w:uiPriority w:val="99"/>
    <w:pPr>
      <w:spacing w:after="120"/>
      <w:ind w:left="420" w:leftChars="200"/>
    </w:p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0">
    <w:name w:val="Plain Text"/>
    <w:basedOn w:val="1"/>
    <w:qFormat/>
    <w:uiPriority w:val="0"/>
    <w:rPr>
      <w:rFonts w:ascii="宋体" w:hAnsi="Courier New"/>
      <w:szCs w:val="21"/>
    </w:rPr>
  </w:style>
  <w:style w:type="paragraph" w:styleId="11">
    <w:name w:val="footer"/>
    <w:basedOn w:val="1"/>
    <w:qFormat/>
    <w:uiPriority w:val="0"/>
    <w:pPr>
      <w:tabs>
        <w:tab w:val="center" w:pos="4153"/>
        <w:tab w:val="right" w:pos="8306"/>
      </w:tabs>
      <w:snapToGrid w:val="0"/>
    </w:pPr>
    <w:rPr>
      <w:sz w:val="18"/>
    </w:rPr>
  </w:style>
  <w:style w:type="paragraph" w:styleId="12">
    <w:name w:val="Normal (Web)"/>
    <w:basedOn w:val="1"/>
    <w:qFormat/>
    <w:uiPriority w:val="99"/>
    <w:pPr>
      <w:spacing w:before="100" w:beforeAutospacing="1" w:after="100" w:afterAutospacing="1"/>
    </w:pPr>
  </w:style>
  <w:style w:type="paragraph" w:styleId="13">
    <w:name w:val="annotation subject"/>
    <w:basedOn w:val="7"/>
    <w:next w:val="7"/>
    <w:link w:val="28"/>
    <w:qFormat/>
    <w:uiPriority w:val="0"/>
    <w:rPr>
      <w:b/>
      <w:bCs/>
    </w:rPr>
  </w:style>
  <w:style w:type="paragraph" w:styleId="14">
    <w:name w:val="Body Text First Indent 2"/>
    <w:basedOn w:val="8"/>
    <w:next w:val="1"/>
    <w:semiHidden/>
    <w:qFormat/>
    <w:uiPriority w:val="0"/>
    <w:pPr>
      <w:ind w:firstLine="420" w:firstLineChars="200"/>
    </w:pPr>
    <w:rPr>
      <w:sz w:val="20"/>
      <w:szCs w:val="24"/>
    </w:rPr>
  </w:style>
  <w:style w:type="table" w:styleId="16">
    <w:name w:val="Table Grid"/>
    <w:basedOn w:val="15"/>
    <w:qFormat/>
    <w:uiPriority w:val="0"/>
    <w:pPr>
      <w:ind w:left="840" w:hanging="420"/>
      <w:jc w:val="both"/>
    </w:pPr>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8">
    <w:name w:val="annotation reference"/>
    <w:basedOn w:val="17"/>
    <w:qFormat/>
    <w:uiPriority w:val="0"/>
    <w:rPr>
      <w:sz w:val="21"/>
      <w:szCs w:val="21"/>
    </w:rPr>
  </w:style>
  <w:style w:type="paragraph" w:customStyle="1" w:styleId="19">
    <w:name w:val="正文1"/>
    <w:basedOn w:val="10"/>
    <w:next w:val="20"/>
    <w:qFormat/>
    <w:uiPriority w:val="0"/>
    <w:rPr>
      <w:rFonts w:ascii="Calibri" w:hAnsi="Calibri"/>
      <w:szCs w:val="22"/>
    </w:rPr>
  </w:style>
  <w:style w:type="paragraph" w:customStyle="1" w:styleId="20">
    <w:name w:val="纯文本1"/>
    <w:basedOn w:val="1"/>
    <w:qFormat/>
    <w:uiPriority w:val="0"/>
    <w:rPr>
      <w:rFonts w:ascii="宋体" w:hAnsi="Courier New" w:cs="Courier New"/>
      <w:szCs w:val="21"/>
    </w:rPr>
  </w:style>
  <w:style w:type="table" w:customStyle="1" w:styleId="21">
    <w:name w:val="Table Normal"/>
    <w:qFormat/>
    <w:uiPriority w:val="59"/>
    <w:tblPr>
      <w:tblCellMar>
        <w:top w:w="0" w:type="dxa"/>
        <w:left w:w="108" w:type="dxa"/>
        <w:bottom w:w="0" w:type="dxa"/>
        <w:right w:w="108" w:type="dxa"/>
      </w:tblCellMar>
    </w:tblPr>
  </w:style>
  <w:style w:type="paragraph" w:customStyle="1" w:styleId="22">
    <w:name w:val="font-fangsong *"/>
    <w:basedOn w:val="1"/>
    <w:qFormat/>
    <w:uiPriority w:val="0"/>
    <w:pPr>
      <w:spacing w:before="100" w:beforeAutospacing="1" w:after="100" w:afterAutospacing="1"/>
    </w:pPr>
    <w:rPr>
      <w:rFonts w:ascii="Simfang" w:hAnsi="Simfang" w:cs="Simfang"/>
    </w:rPr>
  </w:style>
  <w:style w:type="paragraph" w:customStyle="1" w:styleId="23">
    <w:name w:val="font-song *"/>
    <w:basedOn w:val="1"/>
    <w:qFormat/>
    <w:uiPriority w:val="0"/>
    <w:pPr>
      <w:spacing w:before="100" w:beforeAutospacing="1" w:after="100" w:afterAutospacing="1"/>
    </w:pPr>
    <w:rPr>
      <w:rFonts w:ascii="宋体" w:hAnsi="宋体" w:cs="宋体"/>
    </w:rPr>
  </w:style>
  <w:style w:type="paragraph" w:customStyle="1" w:styleId="24">
    <w:name w:val="font-yahei *"/>
    <w:basedOn w:val="1"/>
    <w:qFormat/>
    <w:uiPriority w:val="0"/>
    <w:pPr>
      <w:spacing w:before="100" w:beforeAutospacing="1" w:after="100" w:afterAutospacing="1"/>
    </w:pPr>
    <w:rPr>
      <w:rFonts w:ascii="Msyh" w:hAnsi="Msyh" w:cs="Msyh"/>
    </w:rPr>
  </w:style>
  <w:style w:type="character" w:customStyle="1" w:styleId="25">
    <w:name w:val="ql-author-5664"/>
    <w:qFormat/>
    <w:uiPriority w:val="0"/>
  </w:style>
  <w:style w:type="paragraph" w:customStyle="1" w:styleId="26">
    <w:name w:val="修订1"/>
    <w:hidden/>
    <w:unhideWhenUsed/>
    <w:qFormat/>
    <w:uiPriority w:val="99"/>
    <w:rPr>
      <w:rFonts w:ascii="Times New Roman" w:hAnsi="Times New Roman" w:cs="Times New Roman" w:eastAsiaTheme="minorEastAsia"/>
      <w:sz w:val="24"/>
      <w:lang w:val="en-US" w:eastAsia="zh-CN" w:bidi="ar-SA"/>
    </w:rPr>
  </w:style>
  <w:style w:type="character" w:customStyle="1" w:styleId="27">
    <w:name w:val="批注文字 字符"/>
    <w:basedOn w:val="17"/>
    <w:link w:val="7"/>
    <w:qFormat/>
    <w:uiPriority w:val="0"/>
    <w:rPr>
      <w:sz w:val="24"/>
    </w:rPr>
  </w:style>
  <w:style w:type="character" w:customStyle="1" w:styleId="28">
    <w:name w:val="批注主题 字符"/>
    <w:basedOn w:val="27"/>
    <w:link w:val="13"/>
    <w:qFormat/>
    <w:uiPriority w:val="0"/>
    <w:rPr>
      <w:b/>
      <w:bCs/>
      <w:sz w:val="24"/>
    </w:rPr>
  </w:style>
  <w:style w:type="paragraph" w:customStyle="1" w:styleId="29">
    <w:name w:val="非政府正文"/>
    <w:qFormat/>
    <w:uiPriority w:val="0"/>
    <w:pPr>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customStyle="1" w:styleId="30">
    <w:name w:val="Revision"/>
    <w:hidden/>
    <w:unhideWhenUsed/>
    <w:qFormat/>
    <w:uiPriority w:val="99"/>
    <w:rPr>
      <w:rFonts w:ascii="Times New Roman" w:hAnsi="Times New Roman" w:cs="Times New Roman" w:eastAsiaTheme="minorEastAsia"/>
      <w:sz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Min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ine">
      <a:majorFont>
        <a:latin typeface="宋体"/>
        <a:ea typeface="宋体"/>
        <a:cs typeface="宋体"/>
      </a:majorFont>
      <a:minorFont>
        <a:latin typeface="宋体"/>
        <a:ea typeface="宋体"/>
        <a:cs typeface="宋体"/>
      </a:minorFont>
    </a:fontScheme>
    <a:fmtScheme name="Min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5437</Words>
  <Characters>5631</Characters>
  <Lines>53</Lines>
  <Paragraphs>15</Paragraphs>
  <TotalTime>52</TotalTime>
  <ScaleCrop>false</ScaleCrop>
  <LinksUpToDate>false</LinksUpToDate>
  <CharactersWithSpaces>5822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2024-07-06T04:11:00Z</dcterms:created>
  <dc:creator>法天使</dc:creator>
  <cp:lastModifiedBy>龙燕儿</cp:lastModifiedBy>
  <cp:lastPrinted>2024-06-07T01:45:00Z</cp:lastPrinted>
  <dcterms:modified xsi:type="dcterms:W3CDTF">2026-04-01T10:06:38Z</dcterms:modified>
  <dc:title>一般活动整体承办服务合同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17B896E7B8E448B991D4C19A2EF07924_13</vt:lpwstr>
  </property>
  <property fmtid="{D5CDD505-2E9C-101B-9397-08002B2CF9AE}" pid="4" name="KSOTemplateDocerSaveRecord">
    <vt:lpwstr>eyJoZGlkIjoiMWQwMjMwOTRlNDYzNDM5MWU2NWI5OWVhODRhMjE4NGMiLCJ1c2VySWQiOiI0MzgxMzU0OTIifQ==</vt:lpwstr>
  </property>
</Properties>
</file>