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0A1FE">
      <w:pPr>
        <w:spacing w:line="269" w:lineRule="auto"/>
        <w:jc w:val="center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LED显示屏会务服务合作协议</w:t>
      </w:r>
    </w:p>
    <w:p w14:paraId="24817036">
      <w:pPr>
        <w:pStyle w:val="16"/>
        <w:snapToGrid w:val="0"/>
        <w:spacing w:line="240" w:lineRule="exact"/>
        <w:jc w:val="right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 xml:space="preserve">                                            </w:t>
      </w:r>
      <w:r>
        <w:rPr>
          <w:rFonts w:hint="eastAsia" w:hAnsi="宋体"/>
          <w:sz w:val="24"/>
          <w:szCs w:val="24"/>
        </w:rPr>
        <w:t xml:space="preserve">【协议编号： </w:t>
      </w:r>
      <w:r>
        <w:rPr>
          <w:rFonts w:hAnsi="宋体"/>
          <w:sz w:val="24"/>
          <w:szCs w:val="24"/>
        </w:rPr>
        <w:t xml:space="preserve">   </w:t>
      </w: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 xml:space="preserve">       </w:t>
      </w: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 xml:space="preserve">   </w:t>
      </w:r>
      <w:r>
        <w:rPr>
          <w:rFonts w:hint="eastAsia" w:hAnsi="宋体"/>
          <w:sz w:val="24"/>
          <w:szCs w:val="24"/>
        </w:rPr>
        <w:t>】</w:t>
      </w:r>
    </w:p>
    <w:p w14:paraId="48162526">
      <w:pPr>
        <w:ind w:left="734" w:hanging="723" w:hangingChars="300"/>
        <w:jc w:val="left"/>
        <w:rPr>
          <w:rFonts w:ascii="宋体" w:hAnsi="宋体"/>
          <w:b/>
          <w:bCs/>
        </w:rPr>
      </w:pPr>
    </w:p>
    <w:p w14:paraId="13D3A883">
      <w:pPr>
        <w:ind w:left="734" w:hanging="723" w:hangingChars="300"/>
        <w:jc w:val="left"/>
        <w:rPr>
          <w:rFonts w:ascii="宋体" w:hAnsi="宋体"/>
          <w:bCs/>
        </w:rPr>
      </w:pPr>
      <w:r>
        <w:rPr>
          <w:rFonts w:hint="eastAsia" w:ascii="宋体" w:hAnsi="宋体"/>
          <w:b/>
          <w:bCs/>
        </w:rPr>
        <w:t>甲方</w:t>
      </w:r>
      <w:r>
        <w:rPr>
          <w:rFonts w:hint="eastAsia" w:ascii="宋体" w:hAnsi="宋体"/>
        </w:rPr>
        <w:t>：</w:t>
      </w:r>
      <w:r>
        <w:rPr>
          <w:rFonts w:hint="eastAsia" w:ascii="宋体" w:hAnsi="宋体"/>
          <w:bCs/>
        </w:rPr>
        <w:t xml:space="preserve"> </w:t>
      </w:r>
    </w:p>
    <w:p w14:paraId="37CAD8B1">
      <w:pPr>
        <w:pStyle w:val="16"/>
        <w:snapToGrid w:val="0"/>
        <w:jc w:val="left"/>
        <w:rPr>
          <w:rFonts w:hAnsi="宋体"/>
          <w:sz w:val="24"/>
          <w:szCs w:val="24"/>
        </w:rPr>
      </w:pPr>
      <w:r>
        <w:rPr>
          <w:rFonts w:hint="eastAsia" w:hAnsi="宋体"/>
          <w:b/>
          <w:bCs/>
          <w:sz w:val="24"/>
          <w:szCs w:val="24"/>
        </w:rPr>
        <w:t>乙方</w:t>
      </w:r>
      <w:r>
        <w:rPr>
          <w:rFonts w:hint="eastAsia" w:hAnsi="宋体"/>
          <w:sz w:val="24"/>
          <w:szCs w:val="24"/>
        </w:rPr>
        <w:t>：</w:t>
      </w:r>
    </w:p>
    <w:p w14:paraId="317D9F65">
      <w:pPr>
        <w:tabs>
          <w:tab w:val="left" w:pos="426"/>
        </w:tabs>
        <w:snapToGrid w:val="0"/>
        <w:rPr>
          <w:rFonts w:ascii="宋体" w:hAnsi="宋体"/>
        </w:rPr>
      </w:pPr>
    </w:p>
    <w:p w14:paraId="1A078F4F">
      <w:pPr>
        <w:tabs>
          <w:tab w:val="left" w:pos="426"/>
        </w:tabs>
        <w:snapToGrid w:val="0"/>
        <w:rPr>
          <w:rFonts w:ascii="宋体" w:hAnsi="宋体"/>
        </w:rPr>
      </w:pPr>
      <w:r>
        <w:rPr>
          <w:rFonts w:hint="eastAsia" w:ascii="宋体" w:hAnsi="宋体"/>
        </w:rPr>
        <w:t>甲乙双方经友好协商，依据《中华人民共和国民法典》及其他相关法律法规一</w:t>
      </w:r>
      <w:r>
        <w:rPr>
          <w:rFonts w:ascii="宋体" w:hAnsi="宋体"/>
        </w:rPr>
        <w:t>致同意签订本协议</w:t>
      </w:r>
      <w:r>
        <w:rPr>
          <w:rFonts w:hint="eastAsia" w:ascii="宋体" w:hAnsi="宋体"/>
        </w:rPr>
        <w:t>。</w:t>
      </w:r>
    </w:p>
    <w:p w14:paraId="17E9804A">
      <w:pPr>
        <w:snapToGrid w:val="0"/>
        <w:rPr>
          <w:rFonts w:ascii="宋体" w:hAnsi="宋体"/>
        </w:rPr>
      </w:pPr>
    </w:p>
    <w:p w14:paraId="7F6BC2A3">
      <w:pPr>
        <w:snapToGrid w:val="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第一条 合作概况</w:t>
      </w:r>
    </w:p>
    <w:p w14:paraId="0AAE8254">
      <w:pPr>
        <w:tabs>
          <w:tab w:val="left" w:pos="426"/>
        </w:tabs>
        <w:snapToGrid w:val="0"/>
        <w:rPr>
          <w:rFonts w:ascii="宋体" w:hAnsi="宋体"/>
          <w:shd w:val="clear" w:color="auto" w:fill="FFFF00"/>
        </w:rPr>
      </w:pPr>
      <w:r>
        <w:rPr>
          <w:rFonts w:hint="eastAsia" w:ascii="宋体" w:hAnsi="宋体"/>
        </w:rPr>
        <w:t>1.1、甲乙双方友好协商进行以酒店LED显示屏为基础的投资运营管理合作，双方携手对市场进行开发及协作，双方品牌互相宣传映衬。合作模式为：乙方向甲方提供LED显示屏会务服务，甲方按月向乙方支付服务费。</w:t>
      </w:r>
    </w:p>
    <w:p w14:paraId="5804F34D">
      <w:pPr>
        <w:tabs>
          <w:tab w:val="left" w:pos="426"/>
        </w:tabs>
        <w:snapToGrid w:val="0"/>
        <w:rPr>
          <w:rFonts w:ascii="宋体" w:hAnsi="宋体"/>
        </w:rPr>
      </w:pPr>
      <w:r>
        <w:rPr>
          <w:rFonts w:hint="eastAsia" w:ascii="宋体" w:hAnsi="宋体"/>
        </w:rPr>
        <w:t>1.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、</w:t>
      </w:r>
      <w:r>
        <w:rPr>
          <w:rFonts w:hint="eastAsia" w:ascii="宋体" w:hAnsi="宋体"/>
          <w:bCs/>
        </w:rPr>
        <w:t>L</w:t>
      </w:r>
      <w:r>
        <w:rPr>
          <w:rFonts w:ascii="宋体" w:hAnsi="宋体"/>
          <w:bCs/>
        </w:rPr>
        <w:t>ED</w:t>
      </w:r>
      <w:r>
        <w:rPr>
          <w:rFonts w:hint="eastAsia" w:ascii="宋体" w:hAnsi="宋体"/>
          <w:bCs/>
        </w:rPr>
        <w:t>显示屏合作基本信息：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1417"/>
        <w:gridCol w:w="7898"/>
      </w:tblGrid>
      <w:tr w14:paraId="437F0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</w:tcPr>
          <w:p w14:paraId="269693EA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417" w:type="dxa"/>
          </w:tcPr>
          <w:p w14:paraId="4CF55147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安装位置</w:t>
            </w:r>
          </w:p>
        </w:tc>
        <w:tc>
          <w:tcPr>
            <w:tcW w:w="7898" w:type="dxa"/>
          </w:tcPr>
          <w:p w14:paraId="0AEA2FBE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  <w:bCs/>
              </w:rPr>
              <w:t xml:space="preserve">【 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】</w:t>
            </w:r>
            <w:r>
              <w:rPr>
                <w:rFonts w:hint="eastAsia" w:ascii="宋体" w:hAnsi="宋体"/>
              </w:rPr>
              <w:t>市</w:t>
            </w:r>
            <w:r>
              <w:rPr>
                <w:rFonts w:hint="eastAsia" w:ascii="宋体" w:hAnsi="宋体"/>
                <w:bCs/>
              </w:rPr>
              <w:t xml:space="preserve">【 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】</w:t>
            </w:r>
            <w:r>
              <w:rPr>
                <w:rFonts w:hint="eastAsia" w:ascii="宋体" w:hAnsi="宋体"/>
              </w:rPr>
              <w:t>区</w:t>
            </w:r>
            <w:r>
              <w:rPr>
                <w:rFonts w:hint="eastAsia" w:ascii="宋体" w:hAnsi="宋体"/>
                <w:bCs/>
              </w:rPr>
              <w:t xml:space="preserve">【 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】</w:t>
            </w:r>
            <w:r>
              <w:rPr>
                <w:rFonts w:hint="eastAsia" w:ascii="宋体" w:hAnsi="宋体"/>
              </w:rPr>
              <w:t>酒店【</w:t>
            </w:r>
            <w:r>
              <w:rPr>
                <w:rFonts w:hint="eastAsia" w:ascii="宋体" w:hAnsi="宋体"/>
                <w:color w:val="FF0000"/>
              </w:rPr>
              <w:t xml:space="preserve"> </w:t>
            </w:r>
            <w:r>
              <w:rPr>
                <w:rFonts w:ascii="宋体" w:hAnsi="宋体"/>
                <w:color w:val="FF0000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】厅</w:t>
            </w:r>
          </w:p>
        </w:tc>
      </w:tr>
      <w:tr w14:paraId="0B772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</w:tcPr>
          <w:p w14:paraId="32D13771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417" w:type="dxa"/>
          </w:tcPr>
          <w:p w14:paraId="4EF0135A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产品型号</w:t>
            </w:r>
          </w:p>
        </w:tc>
        <w:tc>
          <w:tcPr>
            <w:tcW w:w="7898" w:type="dxa"/>
          </w:tcPr>
          <w:p w14:paraId="79FAD1EF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【</w:t>
            </w:r>
            <w:r>
              <w:rPr>
                <w:rFonts w:hint="eastAsia" w:ascii="宋体" w:hAnsi="宋体"/>
                <w:color w:val="FF0000"/>
              </w:rPr>
              <w:t xml:space="preserve"> </w:t>
            </w:r>
            <w:r>
              <w:rPr>
                <w:rFonts w:ascii="宋体" w:hAnsi="宋体"/>
                <w:color w:val="FF0000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】</w:t>
            </w:r>
          </w:p>
        </w:tc>
      </w:tr>
      <w:tr w14:paraId="4B3E2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</w:tcPr>
          <w:p w14:paraId="667C3FF3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417" w:type="dxa"/>
          </w:tcPr>
          <w:p w14:paraId="37A52D69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屏体面积</w:t>
            </w:r>
          </w:p>
        </w:tc>
        <w:tc>
          <w:tcPr>
            <w:tcW w:w="7898" w:type="dxa"/>
          </w:tcPr>
          <w:p w14:paraId="23F8D9ED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共【</w:t>
            </w:r>
            <w:r>
              <w:rPr>
                <w:rFonts w:hint="eastAsia" w:ascii="宋体" w:hAnsi="宋体"/>
                <w:color w:val="FF0000"/>
              </w:rPr>
              <w:t xml:space="preserve"> </w:t>
            </w:r>
            <w:r>
              <w:rPr>
                <w:rFonts w:ascii="宋体" w:hAnsi="宋体"/>
                <w:color w:val="FF0000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】平方米</w:t>
            </w:r>
          </w:p>
        </w:tc>
      </w:tr>
      <w:tr w14:paraId="61D9B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</w:tcPr>
          <w:p w14:paraId="158EB2B0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417" w:type="dxa"/>
          </w:tcPr>
          <w:p w14:paraId="41D8341D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总投资额</w:t>
            </w:r>
          </w:p>
        </w:tc>
        <w:tc>
          <w:tcPr>
            <w:tcW w:w="7898" w:type="dxa"/>
          </w:tcPr>
          <w:p w14:paraId="15E888BB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人民币【 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hint="eastAsia" w:ascii="宋体" w:hAnsi="宋体"/>
              </w:rPr>
              <w:t>元整】</w:t>
            </w:r>
          </w:p>
        </w:tc>
      </w:tr>
      <w:tr w14:paraId="4366B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</w:tcPr>
          <w:p w14:paraId="2DF03963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1417" w:type="dxa"/>
          </w:tcPr>
          <w:p w14:paraId="0DDE5586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合作期限</w:t>
            </w:r>
          </w:p>
        </w:tc>
        <w:tc>
          <w:tcPr>
            <w:tcW w:w="7898" w:type="dxa"/>
          </w:tcPr>
          <w:p w14:paraId="6ABF13EB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【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】年，即</w:t>
            </w:r>
            <w:r>
              <w:rPr>
                <w:rFonts w:hint="eastAsia" w:ascii="宋体" w:hAnsi="宋体"/>
                <w:bCs/>
              </w:rPr>
              <w:t xml:space="preserve">【 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】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hint="eastAsia" w:ascii="宋体" w:hAnsi="宋体"/>
                <w:bCs/>
              </w:rPr>
              <w:t xml:space="preserve">【 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】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hint="eastAsia" w:ascii="宋体" w:hAnsi="宋体"/>
                <w:bCs/>
              </w:rPr>
              <w:t xml:space="preserve">【 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】</w:t>
            </w:r>
            <w:r>
              <w:rPr>
                <w:rFonts w:hint="eastAsia" w:ascii="宋体" w:hAnsi="宋体"/>
              </w:rPr>
              <w:t>日-</w:t>
            </w:r>
            <w:r>
              <w:rPr>
                <w:rFonts w:hint="eastAsia" w:ascii="宋体" w:hAnsi="宋体"/>
                <w:bCs/>
              </w:rPr>
              <w:t xml:space="preserve">【 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】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hint="eastAsia" w:ascii="宋体" w:hAnsi="宋体"/>
                <w:bCs/>
              </w:rPr>
              <w:t xml:space="preserve">【 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】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hint="eastAsia" w:ascii="宋体" w:hAnsi="宋体"/>
                <w:bCs/>
              </w:rPr>
              <w:t xml:space="preserve">【 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】</w:t>
            </w:r>
            <w:r>
              <w:rPr>
                <w:rFonts w:hint="eastAsia" w:ascii="宋体" w:hAnsi="宋体"/>
              </w:rPr>
              <w:t>日。</w:t>
            </w:r>
            <w:r>
              <w:rPr>
                <w:rFonts w:ascii="宋体" w:hAnsi="宋体"/>
              </w:rPr>
              <w:t>协议到期前15日内，双方若无书面异议，协议期限自动</w:t>
            </w:r>
            <w:r>
              <w:rPr>
                <w:rFonts w:hint="eastAsia" w:ascii="宋体" w:hAnsi="宋体"/>
              </w:rPr>
              <w:t>续展【</w:t>
            </w:r>
            <w:r>
              <w:rPr>
                <w:rFonts w:hint="eastAsia" w:ascii="宋体" w:hAnsi="宋体"/>
                <w:color w:val="FF0000"/>
              </w:rPr>
              <w:t xml:space="preserve"> </w:t>
            </w:r>
            <w:r>
              <w:rPr>
                <w:rFonts w:ascii="宋体" w:hAnsi="宋体"/>
                <w:color w:val="FF0000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】年</w:t>
            </w:r>
            <w:r>
              <w:rPr>
                <w:rFonts w:ascii="宋体" w:hAnsi="宋体"/>
              </w:rPr>
              <w:t>。</w:t>
            </w:r>
          </w:p>
        </w:tc>
      </w:tr>
      <w:tr w14:paraId="34A6E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</w:tcPr>
          <w:p w14:paraId="25116992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1417" w:type="dxa"/>
          </w:tcPr>
          <w:p w14:paraId="6B397163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屏体清单</w:t>
            </w:r>
          </w:p>
        </w:tc>
        <w:tc>
          <w:tcPr>
            <w:tcW w:w="7898" w:type="dxa"/>
          </w:tcPr>
          <w:p w14:paraId="45648385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屏体及周边设备清单见屏体确认单（见附件）。乙方所投资显示屏及周边设备的所有权归属于乙方。</w:t>
            </w:r>
          </w:p>
        </w:tc>
      </w:tr>
      <w:tr w14:paraId="64225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</w:tcPr>
          <w:p w14:paraId="5C9AEF53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0DFF5F27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服务内容</w:t>
            </w:r>
          </w:p>
        </w:tc>
        <w:tc>
          <w:tcPr>
            <w:tcW w:w="7898" w:type="dxa"/>
            <w:shd w:val="clear" w:color="auto" w:fill="auto"/>
          </w:tcPr>
          <w:p w14:paraId="1EE01091">
            <w:pPr>
              <w:tabs>
                <w:tab w:val="left" w:pos="426"/>
              </w:tabs>
              <w:snapToGrid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包含不限于会场控屏控场服务，会场彩排服务，设备调试服务，显示屏等AV设备及布置服务；</w:t>
            </w:r>
          </w:p>
          <w:p w14:paraId="565EFEDA">
            <w:pPr>
              <w:tabs>
                <w:tab w:val="left" w:pos="426"/>
              </w:tabs>
              <w:snapToGrid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临时搭建会场活动服务（会场搭建布置人工、运输、拆卸、技术外包）等。</w:t>
            </w:r>
          </w:p>
        </w:tc>
      </w:tr>
    </w:tbl>
    <w:p w14:paraId="14B38F17">
      <w:pPr>
        <w:tabs>
          <w:tab w:val="left" w:pos="426"/>
        </w:tabs>
        <w:snapToGrid w:val="0"/>
        <w:rPr>
          <w:rFonts w:ascii="宋体" w:hAnsi="宋体"/>
          <w:b/>
          <w:bCs/>
          <w:color w:val="000000"/>
        </w:rPr>
      </w:pPr>
    </w:p>
    <w:p w14:paraId="4EBB2CD0">
      <w:pPr>
        <w:tabs>
          <w:tab w:val="left" w:pos="426"/>
        </w:tabs>
        <w:snapToGrid w:val="0"/>
        <w:rPr>
          <w:rFonts w:ascii="宋体" w:hAnsi="宋体"/>
          <w:b/>
          <w:bCs/>
          <w:color w:val="000000"/>
        </w:rPr>
      </w:pPr>
      <w:r>
        <w:rPr>
          <w:rFonts w:hint="eastAsia" w:ascii="宋体" w:hAnsi="宋体"/>
          <w:b/>
          <w:bCs/>
          <w:color w:val="000000"/>
        </w:rPr>
        <w:t>第二条 通知与送达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0"/>
        <w:gridCol w:w="5096"/>
      </w:tblGrid>
      <w:tr w14:paraId="17E1D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0" w:type="dxa"/>
          </w:tcPr>
          <w:p w14:paraId="3BD0998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甲方经办人姓名（必填）：</w:t>
            </w:r>
          </w:p>
        </w:tc>
        <w:tc>
          <w:tcPr>
            <w:tcW w:w="5096" w:type="dxa"/>
          </w:tcPr>
          <w:p w14:paraId="5A2C6DC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乙方经办人姓名（必填）：</w:t>
            </w:r>
          </w:p>
        </w:tc>
      </w:tr>
      <w:tr w14:paraId="2A81D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0" w:type="dxa"/>
          </w:tcPr>
          <w:p w14:paraId="6F0C8BF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电话（必填）：</w:t>
            </w:r>
          </w:p>
        </w:tc>
        <w:tc>
          <w:tcPr>
            <w:tcW w:w="5096" w:type="dxa"/>
          </w:tcPr>
          <w:p w14:paraId="0D157DE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电话（必填）：</w:t>
            </w:r>
          </w:p>
        </w:tc>
      </w:tr>
      <w:tr w14:paraId="5C93D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4640" w:type="dxa"/>
          </w:tcPr>
          <w:p w14:paraId="7959BA3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邮箱（必填）：</w:t>
            </w:r>
          </w:p>
        </w:tc>
        <w:tc>
          <w:tcPr>
            <w:tcW w:w="5096" w:type="dxa"/>
          </w:tcPr>
          <w:p w14:paraId="19D3B434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邮箱（必填）：</w:t>
            </w:r>
          </w:p>
        </w:tc>
      </w:tr>
      <w:tr w14:paraId="536D3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0" w:type="dxa"/>
          </w:tcPr>
          <w:p w14:paraId="287325D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送达地址（必填）：</w:t>
            </w:r>
          </w:p>
        </w:tc>
        <w:tc>
          <w:tcPr>
            <w:tcW w:w="5096" w:type="dxa"/>
          </w:tcPr>
          <w:p w14:paraId="2CC777B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送达地址（必填）：深圳市龙岗区坂田街道岗头社区天安云谷产业园一期3栋A座903室</w:t>
            </w:r>
          </w:p>
        </w:tc>
      </w:tr>
      <w:tr w14:paraId="043F4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6" w:type="dxa"/>
            <w:gridSpan w:val="2"/>
          </w:tcPr>
          <w:p w14:paraId="329F15F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1、甲乙双方授权上述</w:t>
            </w:r>
            <w:r>
              <w:rPr>
                <w:rFonts w:hint="eastAsia" w:ascii="宋体" w:hAnsi="宋体"/>
              </w:rPr>
              <w:t>经办</w:t>
            </w:r>
            <w:r>
              <w:rPr>
                <w:rFonts w:ascii="宋体" w:hAnsi="宋体"/>
              </w:rPr>
              <w:t>人负责本合同项下联络、确认、文件收发、验收等具体事宜，该方</w:t>
            </w:r>
            <w:r>
              <w:rPr>
                <w:rFonts w:hint="eastAsia" w:ascii="宋体" w:hAnsi="宋体"/>
              </w:rPr>
              <w:t>经办</w:t>
            </w:r>
            <w:r>
              <w:rPr>
                <w:rFonts w:ascii="宋体" w:hAnsi="宋体"/>
              </w:rPr>
              <w:t>人在本合同及增补/变更合同（如有）项下的行为即视为该方的行为。</w:t>
            </w:r>
          </w:p>
          <w:p w14:paraId="747BA46E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2、一方变更</w:t>
            </w:r>
            <w:r>
              <w:rPr>
                <w:rFonts w:hint="eastAsia" w:ascii="宋体" w:hAnsi="宋体"/>
              </w:rPr>
              <w:t>经办</w:t>
            </w:r>
            <w:r>
              <w:rPr>
                <w:rFonts w:ascii="宋体" w:hAnsi="宋体"/>
              </w:rPr>
              <w:t>人及送达地址的，应当在变更后7日内及时书面告知对方</w:t>
            </w:r>
            <w:r>
              <w:rPr>
                <w:rFonts w:hint="eastAsia" w:ascii="宋体" w:hAnsi="宋体"/>
              </w:rPr>
              <w:t>经办</w:t>
            </w:r>
            <w:r>
              <w:rPr>
                <w:rFonts w:ascii="宋体" w:hAnsi="宋体"/>
              </w:rPr>
              <w:t>人，对方实际收到变更通知前的送达仍为有效送达。</w:t>
            </w:r>
          </w:p>
        </w:tc>
      </w:tr>
    </w:tbl>
    <w:p w14:paraId="68ECE4E3">
      <w:pPr>
        <w:snapToGrid w:val="0"/>
        <w:rPr>
          <w:rFonts w:ascii="宋体" w:hAnsi="宋体"/>
          <w:b/>
          <w:bCs/>
        </w:rPr>
      </w:pPr>
    </w:p>
    <w:p w14:paraId="3EE7F861">
      <w:pPr>
        <w:snapToGrid w:val="0"/>
        <w:rPr>
          <w:rFonts w:ascii="宋体" w:hAnsi="宋体"/>
          <w:b/>
          <w:bCs/>
        </w:rPr>
      </w:pPr>
    </w:p>
    <w:p w14:paraId="35DACD9F">
      <w:pPr>
        <w:snapToGrid w:val="0"/>
        <w:rPr>
          <w:rFonts w:ascii="宋体" w:hAnsi="宋体"/>
          <w:b/>
          <w:bCs/>
        </w:rPr>
      </w:pPr>
    </w:p>
    <w:p w14:paraId="32899E77">
      <w:pPr>
        <w:snapToGrid w:val="0"/>
        <w:rPr>
          <w:rFonts w:ascii="宋体" w:hAnsi="宋体"/>
          <w:b/>
          <w:bCs/>
        </w:rPr>
      </w:pPr>
    </w:p>
    <w:p w14:paraId="247A2945">
      <w:pPr>
        <w:snapToGrid w:val="0"/>
        <w:rPr>
          <w:rFonts w:ascii="宋体" w:hAnsi="宋体"/>
          <w:b/>
          <w:bCs/>
        </w:rPr>
      </w:pPr>
    </w:p>
    <w:p w14:paraId="57A2B39C">
      <w:pPr>
        <w:snapToGrid w:val="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第三条 款项与发票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694"/>
        <w:gridCol w:w="7463"/>
      </w:tblGrid>
      <w:tr w14:paraId="3108C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</w:tcPr>
          <w:p w14:paraId="53970582">
            <w:pPr>
              <w:snapToGrid w:val="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3.1</w:t>
            </w:r>
          </w:p>
        </w:tc>
        <w:tc>
          <w:tcPr>
            <w:tcW w:w="1694" w:type="dxa"/>
          </w:tcPr>
          <w:p w14:paraId="6B4A4E00">
            <w:pPr>
              <w:snapToGrid w:val="0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支付方式</w:t>
            </w:r>
          </w:p>
        </w:tc>
        <w:tc>
          <w:tcPr>
            <w:tcW w:w="7463" w:type="dxa"/>
          </w:tcPr>
          <w:p w14:paraId="3084A323">
            <w:pPr>
              <w:snapToGrid w:val="0"/>
            </w:pPr>
            <w:r>
              <w:rPr>
                <w:rFonts w:hint="eastAsia" w:ascii="宋体" w:hAnsi="宋体"/>
                <w:bCs/>
              </w:rPr>
              <w:t>月结。1、</w:t>
            </w:r>
            <w:r>
              <w:t>甲乙双方每月【   日】</w:t>
            </w:r>
            <w:r>
              <w:rPr>
                <w:rFonts w:hint="eastAsia"/>
              </w:rPr>
              <w:t>前根据</w:t>
            </w:r>
            <w:r>
              <w:rPr>
                <w:rFonts w:hint="eastAsia" w:ascii="宋体" w:hAnsi="宋体"/>
                <w:bCs/>
              </w:rPr>
              <w:t>记时监控软件</w:t>
            </w:r>
            <w:r>
              <w:rPr>
                <w:rFonts w:hint="eastAsia"/>
              </w:rPr>
              <w:t>核算上月</w:t>
            </w:r>
            <w:r>
              <w:t>应收场次</w:t>
            </w:r>
            <w:r>
              <w:rPr>
                <w:rFonts w:hint="eastAsia"/>
              </w:rPr>
              <w:t>款项</w:t>
            </w:r>
            <w:r>
              <w:t>；</w:t>
            </w:r>
            <w:r>
              <w:rPr>
                <w:rFonts w:hint="eastAsia"/>
              </w:rPr>
              <w:t>2、</w:t>
            </w:r>
            <w:r>
              <w:t>甲方于每月【   日】前向乙方支付等额</w:t>
            </w:r>
            <w:r>
              <w:rPr>
                <w:rFonts w:hint="eastAsia"/>
              </w:rPr>
              <w:t>款项</w:t>
            </w:r>
            <w:r>
              <w:t>。</w:t>
            </w:r>
          </w:p>
        </w:tc>
      </w:tr>
      <w:tr w14:paraId="2BFE7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579" w:type="dxa"/>
          </w:tcPr>
          <w:p w14:paraId="7EAE1251">
            <w:pPr>
              <w:snapToGrid w:val="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3.2</w:t>
            </w:r>
          </w:p>
        </w:tc>
        <w:tc>
          <w:tcPr>
            <w:tcW w:w="1694" w:type="dxa"/>
          </w:tcPr>
          <w:p w14:paraId="7DB3FC65">
            <w:pPr>
              <w:snapToGrid w:val="0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发票</w:t>
            </w:r>
          </w:p>
        </w:tc>
        <w:tc>
          <w:tcPr>
            <w:tcW w:w="7463" w:type="dxa"/>
          </w:tcPr>
          <w:p w14:paraId="028210AA">
            <w:pPr>
              <w:snapToGrid w:val="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1、乙方每个月【   日】前给甲方开具等额增值税【专用】发票。</w:t>
            </w:r>
          </w:p>
          <w:p w14:paraId="5EAC9FFD">
            <w:pPr>
              <w:snapToGrid w:val="0"/>
              <w:rPr>
                <w:rFonts w:ascii="宋体" w:hAnsi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2、乙方为甲方开具税率为【6%】的增值税专用发票；</w:t>
            </w:r>
          </w:p>
        </w:tc>
      </w:tr>
      <w:tr w14:paraId="08F20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</w:tcPr>
          <w:p w14:paraId="6454FDC2">
            <w:pPr>
              <w:snapToGrid w:val="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3.3</w:t>
            </w:r>
          </w:p>
        </w:tc>
        <w:tc>
          <w:tcPr>
            <w:tcW w:w="1694" w:type="dxa"/>
          </w:tcPr>
          <w:p w14:paraId="22A04111">
            <w:pPr>
              <w:snapToGrid w:val="0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乙方收款账户</w:t>
            </w:r>
          </w:p>
        </w:tc>
        <w:tc>
          <w:tcPr>
            <w:tcW w:w="7463" w:type="dxa"/>
          </w:tcPr>
          <w:p w14:paraId="06296F85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户名：</w:t>
            </w:r>
          </w:p>
          <w:p w14:paraId="757D3201">
            <w:pPr>
              <w:tabs>
                <w:tab w:val="left" w:pos="426"/>
              </w:tabs>
              <w:snapToGrid w:val="0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开户行</w:t>
            </w:r>
            <w:r>
              <w:rPr>
                <w:rFonts w:hint="eastAsia" w:ascii="宋体" w:hAnsi="宋体"/>
                <w:lang w:eastAsia="zh-CN"/>
              </w:rPr>
              <w:t>：</w:t>
            </w:r>
          </w:p>
          <w:p w14:paraId="1AF54B88">
            <w:pPr>
              <w:tabs>
                <w:tab w:val="left" w:pos="426"/>
              </w:tabs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账号：</w:t>
            </w:r>
          </w:p>
        </w:tc>
      </w:tr>
      <w:tr w14:paraId="2BA49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</w:tcPr>
          <w:p w14:paraId="16E4ED53">
            <w:pPr>
              <w:snapToGrid w:val="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3.4</w:t>
            </w:r>
          </w:p>
        </w:tc>
        <w:tc>
          <w:tcPr>
            <w:tcW w:w="1694" w:type="dxa"/>
          </w:tcPr>
          <w:p w14:paraId="7E540494">
            <w:pPr>
              <w:snapToGrid w:val="0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甲方开票信息</w:t>
            </w:r>
          </w:p>
        </w:tc>
        <w:tc>
          <w:tcPr>
            <w:tcW w:w="7463" w:type="dxa"/>
          </w:tcPr>
          <w:p w14:paraId="58D9A374">
            <w:pPr>
              <w:snapToGrid w:val="0"/>
              <w:rPr>
                <w:rFonts w:ascii="宋体" w:hAnsi="宋体"/>
                <w:bCs/>
              </w:rPr>
            </w:pPr>
          </w:p>
        </w:tc>
      </w:tr>
      <w:tr w14:paraId="4CE0B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</w:tcPr>
          <w:p w14:paraId="449C13A7">
            <w:pPr>
              <w:snapToGrid w:val="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3</w:t>
            </w:r>
            <w:r>
              <w:rPr>
                <w:rFonts w:hint="eastAsia" w:ascii="宋体" w:hAnsi="宋体"/>
                <w:bCs/>
              </w:rPr>
              <w:t>.</w:t>
            </w:r>
            <w:r>
              <w:rPr>
                <w:rFonts w:ascii="宋体" w:hAnsi="宋体"/>
                <w:bCs/>
              </w:rPr>
              <w:t>5</w:t>
            </w:r>
          </w:p>
        </w:tc>
        <w:tc>
          <w:tcPr>
            <w:tcW w:w="1694" w:type="dxa"/>
          </w:tcPr>
          <w:p w14:paraId="598BA74E">
            <w:pPr>
              <w:snapToGrid w:val="0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其他</w:t>
            </w:r>
          </w:p>
        </w:tc>
        <w:tc>
          <w:tcPr>
            <w:tcW w:w="7463" w:type="dxa"/>
          </w:tcPr>
          <w:p w14:paraId="164A711D">
            <w:pPr>
              <w:tabs>
                <w:tab w:val="left" w:pos="426"/>
              </w:tabs>
              <w:snapToGrid w:val="0"/>
              <w:rPr>
                <w:rFonts w:ascii="宋体" w:hAnsi="宋体"/>
                <w:bCs/>
              </w:rPr>
            </w:pPr>
          </w:p>
        </w:tc>
      </w:tr>
    </w:tbl>
    <w:p w14:paraId="1ACD7E2C">
      <w:pPr>
        <w:pStyle w:val="17"/>
        <w:tabs>
          <w:tab w:val="left" w:pos="426"/>
        </w:tabs>
        <w:snapToGrid w:val="0"/>
        <w:ind w:firstLine="0" w:firstLineChars="0"/>
        <w:jc w:val="left"/>
        <w:rPr>
          <w:rFonts w:ascii="宋体" w:hAnsi="宋体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54CBAA5B">
      <w:pPr>
        <w:pStyle w:val="17"/>
        <w:tabs>
          <w:tab w:val="left" w:pos="426"/>
        </w:tabs>
        <w:snapToGrid w:val="0"/>
        <w:ind w:firstLine="0" w:firstLineChars="0"/>
        <w:jc w:val="left"/>
        <w:rPr>
          <w:rFonts w:ascii="宋体" w:hAnsi="宋体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第四条</w:t>
      </w:r>
      <w:r>
        <w:rPr>
          <w:rFonts w:ascii="宋体" w:hAnsi="宋体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eastAsia" w:ascii="宋体" w:hAnsi="宋体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计费方式</w:t>
      </w:r>
    </w:p>
    <w:p w14:paraId="514B9A2F">
      <w:pPr>
        <w:pStyle w:val="17"/>
        <w:tabs>
          <w:tab w:val="left" w:pos="426"/>
        </w:tabs>
        <w:snapToGrid w:val="0"/>
        <w:ind w:firstLine="0" w:firstLineChars="0"/>
        <w:jc w:val="left"/>
        <w:rPr>
          <w:rFonts w:ascii="宋体" w:hAnsi="宋体"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显示屏计费面积共【</w:t>
      </w:r>
      <w:r>
        <w:rPr>
          <w:rFonts w:ascii="宋体" w:hAnsi="宋体"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</w:t>
      </w:r>
      <w:r>
        <w:rPr>
          <w:rFonts w:hint="eastAsia" w:ascii="宋体" w:hAnsi="宋体"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】平方米，计费单位为【每场次】，计费方式详</w:t>
      </w:r>
      <w:r>
        <w:rPr>
          <w:rFonts w:ascii="宋体" w:hAnsi="宋体"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见如下</w:t>
      </w:r>
      <w:r>
        <w:rPr>
          <w:rFonts w:hint="eastAsia" w:ascii="宋体" w:hAnsi="宋体"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约定：</w:t>
      </w:r>
    </w:p>
    <w:tbl>
      <w:tblPr>
        <w:tblStyle w:val="15"/>
        <w:tblW w:w="99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245"/>
        <w:gridCol w:w="1617"/>
        <w:gridCol w:w="1633"/>
        <w:gridCol w:w="817"/>
        <w:gridCol w:w="3317"/>
      </w:tblGrid>
      <w:tr w14:paraId="488A84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" w:hRule="atLeast"/>
          <w:jc w:val="center"/>
        </w:trPr>
        <w:tc>
          <w:tcPr>
            <w:tcW w:w="1271" w:type="dxa"/>
            <w:vAlign w:val="center"/>
          </w:tcPr>
          <w:p w14:paraId="0AE4625E">
            <w:pPr>
              <w:snapToGrid w:val="0"/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摆放位置</w:t>
            </w:r>
          </w:p>
        </w:tc>
        <w:tc>
          <w:tcPr>
            <w:tcW w:w="1245" w:type="dxa"/>
          </w:tcPr>
          <w:p w14:paraId="2F435F11">
            <w:pPr>
              <w:snapToGrid w:val="0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面积（㎡）</w:t>
            </w:r>
          </w:p>
        </w:tc>
        <w:tc>
          <w:tcPr>
            <w:tcW w:w="1617" w:type="dxa"/>
            <w:vAlign w:val="center"/>
          </w:tcPr>
          <w:p w14:paraId="27482FB2">
            <w:pPr>
              <w:snapToGrid w:val="0"/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服务内容</w:t>
            </w:r>
          </w:p>
        </w:tc>
        <w:tc>
          <w:tcPr>
            <w:tcW w:w="1633" w:type="dxa"/>
            <w:vAlign w:val="center"/>
          </w:tcPr>
          <w:p w14:paraId="0F03E731">
            <w:pPr>
              <w:snapToGrid w:val="0"/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含税价（元）</w:t>
            </w:r>
          </w:p>
        </w:tc>
        <w:tc>
          <w:tcPr>
            <w:tcW w:w="817" w:type="dxa"/>
            <w:vAlign w:val="center"/>
          </w:tcPr>
          <w:p w14:paraId="1FD08A95">
            <w:pPr>
              <w:snapToGrid w:val="0"/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税率</w:t>
            </w:r>
          </w:p>
        </w:tc>
        <w:tc>
          <w:tcPr>
            <w:tcW w:w="3317" w:type="dxa"/>
            <w:vAlign w:val="center"/>
          </w:tcPr>
          <w:p w14:paraId="53334F14">
            <w:pPr>
              <w:snapToGrid w:val="0"/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备注</w:t>
            </w:r>
          </w:p>
        </w:tc>
      </w:tr>
      <w:tr w14:paraId="4AC77E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271" w:type="dxa"/>
            <w:shd w:val="clear" w:color="auto" w:fill="auto"/>
          </w:tcPr>
          <w:p w14:paraId="0381F116">
            <w:pPr>
              <w:snapToGrid w:val="0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</w:rPr>
              <w:t>号厅</w:t>
            </w:r>
          </w:p>
        </w:tc>
        <w:tc>
          <w:tcPr>
            <w:tcW w:w="1245" w:type="dxa"/>
            <w:shd w:val="clear" w:color="auto" w:fill="auto"/>
          </w:tcPr>
          <w:p w14:paraId="6CCDB1AA">
            <w:pPr>
              <w:snapToGrid w:val="0"/>
              <w:jc w:val="center"/>
              <w:rPr>
                <w:rFonts w:hint="default" w:ascii="宋体" w:hAnsi="宋体" w:eastAsia="宋体" w:cs="宋体"/>
                <w:bCs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lang w:val="en-US" w:eastAsia="zh-CN"/>
              </w:rPr>
              <w:t>15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783118E7">
            <w:pPr>
              <w:snapToGrid w:val="0"/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LED显示屏会务服务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34CABA5">
            <w:pPr>
              <w:snapToGrid w:val="0"/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例如：2000元/场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5459B9E">
            <w:pPr>
              <w:snapToGrid w:val="0"/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6%</w:t>
            </w:r>
          </w:p>
        </w:tc>
        <w:tc>
          <w:tcPr>
            <w:tcW w:w="3317" w:type="dxa"/>
            <w:shd w:val="clear" w:color="auto" w:fill="auto"/>
          </w:tcPr>
          <w:p w14:paraId="4BCA0134">
            <w:pPr>
              <w:snapToGrid w:val="0"/>
              <w:jc w:val="left"/>
              <w:rPr>
                <w:rFonts w:ascii="宋体" w:hAnsi="宋体" w:cs="宋体"/>
                <w:bCs/>
                <w:iCs/>
              </w:rPr>
            </w:pPr>
            <w:r>
              <w:rPr>
                <w:rFonts w:hint="eastAsia" w:ascii="宋体" w:hAnsi="宋体" w:cs="宋体"/>
                <w:bCs/>
                <w:iCs/>
              </w:rPr>
              <w:t>控屏控场、会场彩排、设备调试、运营维护、技术支持等</w:t>
            </w:r>
          </w:p>
        </w:tc>
      </w:tr>
      <w:tr w14:paraId="41BE20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271" w:type="dxa"/>
            <w:shd w:val="clear" w:color="auto" w:fill="auto"/>
          </w:tcPr>
          <w:p w14:paraId="509DF9C1">
            <w:pPr>
              <w:snapToGrid w:val="0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任意厅</w:t>
            </w:r>
          </w:p>
        </w:tc>
        <w:tc>
          <w:tcPr>
            <w:tcW w:w="1245" w:type="dxa"/>
            <w:shd w:val="clear" w:color="auto" w:fill="auto"/>
          </w:tcPr>
          <w:p w14:paraId="752B217F">
            <w:pPr>
              <w:snapToGrid w:val="0"/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-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451F8951">
            <w:pPr>
              <w:snapToGrid w:val="0"/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临时搭建会场活动服务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5213F97">
            <w:pPr>
              <w:snapToGrid w:val="0"/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单独报价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6A1450E">
            <w:pPr>
              <w:snapToGrid w:val="0"/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6%</w:t>
            </w:r>
          </w:p>
        </w:tc>
        <w:tc>
          <w:tcPr>
            <w:tcW w:w="3317" w:type="dxa"/>
            <w:shd w:val="clear" w:color="auto" w:fill="auto"/>
          </w:tcPr>
          <w:p w14:paraId="1101541A">
            <w:pPr>
              <w:snapToGrid w:val="0"/>
              <w:jc w:val="left"/>
              <w:rPr>
                <w:rFonts w:ascii="宋体" w:hAnsi="宋体" w:cs="宋体"/>
                <w:bCs/>
                <w:iCs/>
              </w:rPr>
            </w:pPr>
            <w:r>
              <w:rPr>
                <w:rFonts w:hint="eastAsia" w:ascii="宋体" w:hAnsi="宋体" w:cs="宋体"/>
                <w:bCs/>
                <w:iCs/>
              </w:rPr>
              <w:t>会场搭建布置人工、运输、拆卸、灯光、音响技术外包等</w:t>
            </w:r>
          </w:p>
        </w:tc>
      </w:tr>
      <w:tr w14:paraId="017E12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9900" w:type="dxa"/>
            <w:gridSpan w:val="6"/>
          </w:tcPr>
          <w:p w14:paraId="55366992">
            <w:pPr>
              <w:snapToGrid w:val="0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注：1、每场次是指同一客户在同一场活动中连续使用显示屏小于或等于4小时，或虽使用时间大于4小时但是当日同一客户在同一活动中连续使用的。</w:t>
            </w:r>
          </w:p>
          <w:p w14:paraId="55015ACB">
            <w:pPr>
              <w:snapToGrid w:val="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2</w:t>
            </w:r>
            <w:r>
              <w:rPr>
                <w:rFonts w:hint="eastAsia" w:ascii="宋体" w:hAnsi="宋体"/>
                <w:bCs/>
              </w:rPr>
              <w:t>、为利于甲方宣传推广，给客户用作演示在使用时间【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分钟】内不记作收费场次，如超时由甲方书面通知乙方并做备案。</w:t>
            </w:r>
          </w:p>
        </w:tc>
      </w:tr>
    </w:tbl>
    <w:p w14:paraId="5FFB3A07">
      <w:pPr>
        <w:snapToGrid w:val="0"/>
        <w:rPr>
          <w:rFonts w:ascii="宋体" w:hAnsi="宋体"/>
          <w:b/>
          <w:bCs/>
        </w:rPr>
      </w:pPr>
    </w:p>
    <w:p w14:paraId="27959AB4">
      <w:pPr>
        <w:snapToGrid w:val="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第五条 交付与返还</w:t>
      </w:r>
    </w:p>
    <w:p w14:paraId="06CF9024">
      <w:pPr>
        <w:tabs>
          <w:tab w:val="left" w:pos="567"/>
        </w:tabs>
        <w:snapToGrid w:val="0"/>
        <w:rPr>
          <w:rFonts w:ascii="宋体" w:hAnsi="宋体"/>
        </w:rPr>
      </w:pPr>
      <w:r>
        <w:rPr>
          <w:rFonts w:ascii="宋体" w:hAnsi="宋体"/>
        </w:rPr>
        <w:t>5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、本协议为【□新签□续签</w:t>
      </w:r>
      <w:r>
        <w:rPr>
          <w:rFonts w:hint="eastAsia" w:ascii="宋体" w:hAnsi="宋体"/>
        </w:rPr>
        <w:sym w:font="Wingdings 2" w:char="0052"/>
      </w:r>
      <w:r>
        <w:rPr>
          <w:rFonts w:hint="eastAsia" w:ascii="宋体" w:hAnsi="宋体"/>
        </w:rPr>
        <w:t>】。</w:t>
      </w:r>
      <w:r>
        <w:rPr>
          <w:rFonts w:hint="eastAsia" w:ascii="宋体" w:hAnsi="宋体"/>
          <w:i/>
        </w:rPr>
        <w:t>（如续签，请删除下列5</w:t>
      </w:r>
      <w:r>
        <w:rPr>
          <w:rFonts w:ascii="宋体" w:hAnsi="宋体"/>
          <w:i/>
        </w:rPr>
        <w:t>.2</w:t>
      </w:r>
      <w:r>
        <w:rPr>
          <w:rFonts w:hint="eastAsia" w:ascii="宋体" w:hAnsi="宋体"/>
          <w:i/>
        </w:rPr>
        <w:t>至5</w:t>
      </w:r>
      <w:r>
        <w:rPr>
          <w:rFonts w:ascii="宋体" w:hAnsi="宋体"/>
          <w:i/>
        </w:rPr>
        <w:t>.4</w:t>
      </w:r>
      <w:r>
        <w:rPr>
          <w:rFonts w:hint="eastAsia" w:ascii="宋体" w:hAnsi="宋体"/>
          <w:i/>
        </w:rPr>
        <w:t>条，阅后删除本句）</w:t>
      </w:r>
    </w:p>
    <w:p w14:paraId="7FD542FD">
      <w:pPr>
        <w:tabs>
          <w:tab w:val="left" w:pos="567"/>
        </w:tabs>
        <w:snapToGrid w:val="0"/>
        <w:rPr>
          <w:rFonts w:ascii="宋体" w:hAnsi="宋体"/>
        </w:rPr>
      </w:pPr>
      <w:r>
        <w:rPr>
          <w:rFonts w:hint="eastAsia" w:ascii="宋体" w:hAnsi="宋体"/>
        </w:rPr>
        <w:t>5.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、安装工期：</w:t>
      </w:r>
      <w:r>
        <w:rPr>
          <w:rFonts w:hint="eastAsia" w:ascii="宋体" w:hAnsi="宋体"/>
          <w:bCs/>
        </w:rPr>
        <w:t xml:space="preserve">【 </w:t>
      </w:r>
      <w:r>
        <w:rPr>
          <w:rFonts w:ascii="宋体" w:hAnsi="宋体"/>
          <w:bCs/>
        </w:rPr>
        <w:t xml:space="preserve">  </w:t>
      </w:r>
      <w:r>
        <w:rPr>
          <w:rFonts w:hint="eastAsia" w:ascii="宋体" w:hAnsi="宋体"/>
          <w:bCs/>
        </w:rPr>
        <w:t>】</w:t>
      </w:r>
      <w:r>
        <w:rPr>
          <w:rFonts w:hint="eastAsia" w:ascii="宋体" w:hAnsi="宋体"/>
        </w:rPr>
        <w:t>年</w:t>
      </w:r>
      <w:r>
        <w:rPr>
          <w:rFonts w:hint="eastAsia" w:ascii="宋体" w:hAnsi="宋体"/>
          <w:bCs/>
        </w:rPr>
        <w:t xml:space="preserve">【 </w:t>
      </w:r>
      <w:r>
        <w:rPr>
          <w:rFonts w:ascii="宋体" w:hAnsi="宋体"/>
          <w:bCs/>
        </w:rPr>
        <w:t xml:space="preserve">  </w:t>
      </w:r>
      <w:r>
        <w:rPr>
          <w:rFonts w:hint="eastAsia" w:ascii="宋体" w:hAnsi="宋体"/>
          <w:bCs/>
        </w:rPr>
        <w:t>】</w:t>
      </w:r>
      <w:r>
        <w:rPr>
          <w:rFonts w:hint="eastAsia" w:ascii="宋体" w:hAnsi="宋体"/>
        </w:rPr>
        <w:t>月</w:t>
      </w:r>
      <w:r>
        <w:rPr>
          <w:rFonts w:hint="eastAsia" w:ascii="宋体" w:hAnsi="宋体"/>
          <w:bCs/>
        </w:rPr>
        <w:t xml:space="preserve">【 </w:t>
      </w:r>
      <w:r>
        <w:rPr>
          <w:rFonts w:ascii="宋体" w:hAnsi="宋体"/>
          <w:bCs/>
        </w:rPr>
        <w:t xml:space="preserve">  </w:t>
      </w:r>
      <w:r>
        <w:rPr>
          <w:rFonts w:hint="eastAsia" w:ascii="宋体" w:hAnsi="宋体"/>
          <w:bCs/>
        </w:rPr>
        <w:t>】</w:t>
      </w:r>
      <w:r>
        <w:rPr>
          <w:rFonts w:hint="eastAsia" w:ascii="宋体" w:hAnsi="宋体"/>
        </w:rPr>
        <w:t>日-</w:t>
      </w:r>
      <w:r>
        <w:rPr>
          <w:rFonts w:hint="eastAsia" w:ascii="宋体" w:hAnsi="宋体"/>
          <w:bCs/>
        </w:rPr>
        <w:t xml:space="preserve">【 </w:t>
      </w:r>
      <w:r>
        <w:rPr>
          <w:rFonts w:ascii="宋体" w:hAnsi="宋体"/>
          <w:bCs/>
        </w:rPr>
        <w:t xml:space="preserve">  </w:t>
      </w:r>
      <w:r>
        <w:rPr>
          <w:rFonts w:hint="eastAsia" w:ascii="宋体" w:hAnsi="宋体"/>
          <w:bCs/>
        </w:rPr>
        <w:t>】</w:t>
      </w:r>
      <w:r>
        <w:rPr>
          <w:rFonts w:hint="eastAsia" w:ascii="宋体" w:hAnsi="宋体"/>
        </w:rPr>
        <w:t>年</w:t>
      </w:r>
      <w:r>
        <w:rPr>
          <w:rFonts w:hint="eastAsia" w:ascii="宋体" w:hAnsi="宋体"/>
          <w:bCs/>
        </w:rPr>
        <w:t xml:space="preserve">【 </w:t>
      </w:r>
      <w:r>
        <w:rPr>
          <w:rFonts w:ascii="宋体" w:hAnsi="宋体"/>
          <w:bCs/>
        </w:rPr>
        <w:t xml:space="preserve">  </w:t>
      </w:r>
      <w:r>
        <w:rPr>
          <w:rFonts w:hint="eastAsia" w:ascii="宋体" w:hAnsi="宋体"/>
          <w:bCs/>
        </w:rPr>
        <w:t>】</w:t>
      </w:r>
      <w:r>
        <w:rPr>
          <w:rFonts w:hint="eastAsia" w:ascii="宋体" w:hAnsi="宋体"/>
        </w:rPr>
        <w:t>月</w:t>
      </w:r>
      <w:r>
        <w:rPr>
          <w:rFonts w:hint="eastAsia" w:ascii="宋体" w:hAnsi="宋体"/>
          <w:bCs/>
        </w:rPr>
        <w:t xml:space="preserve">【 </w:t>
      </w:r>
      <w:r>
        <w:rPr>
          <w:rFonts w:ascii="宋体" w:hAnsi="宋体"/>
          <w:bCs/>
        </w:rPr>
        <w:t xml:space="preserve">  </w:t>
      </w:r>
      <w:r>
        <w:rPr>
          <w:rFonts w:hint="eastAsia" w:ascii="宋体" w:hAnsi="宋体"/>
          <w:bCs/>
        </w:rPr>
        <w:t>】</w:t>
      </w:r>
      <w:r>
        <w:rPr>
          <w:rFonts w:hint="eastAsia" w:ascii="宋体" w:hAnsi="宋体"/>
        </w:rPr>
        <w:t>日。</w:t>
      </w:r>
    </w:p>
    <w:p w14:paraId="41FD86A4">
      <w:pPr>
        <w:tabs>
          <w:tab w:val="left" w:pos="567"/>
        </w:tabs>
        <w:snapToGrid w:val="0"/>
        <w:rPr>
          <w:rFonts w:ascii="宋体" w:hAnsi="宋体"/>
        </w:rPr>
      </w:pPr>
      <w:r>
        <w:rPr>
          <w:rFonts w:ascii="宋体" w:hAnsi="宋体"/>
        </w:rPr>
        <w:t>5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、甲方协助：安装前甲方需完成内部报建审批工作（如需），并自备其他外围设备并负责提供电源到屏体安装位置。电源容量由乙方提供数据，甲方安排专人负责接洽协调。</w:t>
      </w:r>
    </w:p>
    <w:p w14:paraId="7CD5DA45">
      <w:pPr>
        <w:tabs>
          <w:tab w:val="left" w:pos="567"/>
        </w:tabs>
        <w:snapToGrid w:val="0"/>
        <w:rPr>
          <w:rFonts w:ascii="宋体" w:hAnsi="宋体"/>
        </w:rPr>
      </w:pPr>
      <w:r>
        <w:rPr>
          <w:rFonts w:ascii="宋体" w:hAnsi="宋体"/>
        </w:rPr>
        <w:t>5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、乙方安装屏体后调试完毕，甲方需书面验收；甲方未书面验收但正常使用的，验收通过之日为本协议签订后第</w:t>
      </w:r>
      <w:r>
        <w:rPr>
          <w:rFonts w:ascii="宋体" w:hAnsi="宋体"/>
        </w:rPr>
        <w:t>7</w:t>
      </w:r>
      <w:r>
        <w:rPr>
          <w:rFonts w:hint="eastAsia" w:ascii="宋体" w:hAnsi="宋体"/>
        </w:rPr>
        <w:t>日。</w:t>
      </w:r>
    </w:p>
    <w:p w14:paraId="17780FC6">
      <w:pPr>
        <w:tabs>
          <w:tab w:val="left" w:pos="567"/>
        </w:tabs>
        <w:snapToGrid w:val="0"/>
        <w:rPr>
          <w:rFonts w:ascii="宋体" w:hAnsi="宋体"/>
        </w:rPr>
      </w:pPr>
      <w:r>
        <w:rPr>
          <w:rFonts w:ascii="宋体" w:hAnsi="宋体"/>
        </w:rPr>
        <w:t>5.5</w:t>
      </w:r>
      <w:r>
        <w:rPr>
          <w:rFonts w:hint="eastAsia" w:ascii="宋体" w:hAnsi="宋体"/>
        </w:rPr>
        <w:t>、合作期满，双方不再续约的情况下，乙方在协议到期后7日内拆除屏体，甲方应配合。</w:t>
      </w:r>
    </w:p>
    <w:p w14:paraId="3C243300">
      <w:pPr>
        <w:tabs>
          <w:tab w:val="left" w:pos="567"/>
        </w:tabs>
        <w:snapToGrid w:val="0"/>
        <w:rPr>
          <w:rFonts w:ascii="宋体" w:hAnsi="宋体"/>
          <w:b/>
          <w:bCs/>
        </w:rPr>
      </w:pPr>
    </w:p>
    <w:p w14:paraId="5DF3B1B3">
      <w:pPr>
        <w:tabs>
          <w:tab w:val="left" w:pos="567"/>
        </w:tabs>
        <w:snapToGrid w:val="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第六条 双方权利与义务</w:t>
      </w:r>
    </w:p>
    <w:p w14:paraId="627F9179">
      <w:pPr>
        <w:pStyle w:val="17"/>
        <w:tabs>
          <w:tab w:val="left" w:pos="426"/>
        </w:tabs>
        <w:snapToGrid w:val="0"/>
        <w:ind w:firstLine="0" w:firstLineChars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6</w:t>
      </w:r>
      <w:r>
        <w:rPr>
          <w:rFonts w:hint="eastAsia" w:ascii="宋体" w:hAnsi="宋体"/>
          <w:bCs/>
          <w:sz w:val="24"/>
          <w:szCs w:val="24"/>
        </w:rPr>
        <w:t>.1、乙方提供完善的培训、售后服务及技术支持，非人为硬件损坏均由乙方负责维修。</w:t>
      </w:r>
    </w:p>
    <w:p w14:paraId="466D1C83">
      <w:pPr>
        <w:tabs>
          <w:tab w:val="left" w:pos="426"/>
        </w:tabs>
        <w:snapToGrid w:val="0"/>
        <w:rPr>
          <w:rFonts w:ascii="宋体" w:hAnsi="宋体"/>
          <w:bCs/>
        </w:rPr>
      </w:pPr>
      <w:r>
        <w:rPr>
          <w:rFonts w:ascii="宋体" w:hAnsi="宋体"/>
          <w:bCs/>
        </w:rPr>
        <w:t>6</w:t>
      </w:r>
      <w:r>
        <w:rPr>
          <w:rFonts w:hint="eastAsia" w:ascii="宋体" w:hAnsi="宋体"/>
          <w:bCs/>
        </w:rPr>
        <w:t>.</w:t>
      </w:r>
      <w:r>
        <w:rPr>
          <w:rFonts w:ascii="宋体" w:hAnsi="宋体"/>
          <w:bCs/>
        </w:rPr>
        <w:t>2</w:t>
      </w:r>
      <w:r>
        <w:rPr>
          <w:rFonts w:hint="eastAsia" w:ascii="宋体" w:hAnsi="宋体"/>
          <w:bCs/>
        </w:rPr>
        <w:t>、</w:t>
      </w:r>
      <w:r>
        <w:rPr>
          <w:rFonts w:hint="eastAsia" w:ascii="宋体" w:hAnsi="宋体"/>
        </w:rPr>
        <w:t>甲方负责显示屏及周边设备的日常保管，</w:t>
      </w:r>
      <w:r>
        <w:rPr>
          <w:rFonts w:hint="eastAsia" w:ascii="宋体" w:hAnsi="宋体"/>
          <w:bCs/>
        </w:rPr>
        <w:t xml:space="preserve">如在屏体正常使用过程中出现故障，乙方现场人员应及时检查维修或在【 </w:t>
      </w:r>
      <w:r>
        <w:rPr>
          <w:rFonts w:ascii="宋体" w:hAnsi="宋体"/>
          <w:bCs/>
        </w:rPr>
        <w:t xml:space="preserve"> </w:t>
      </w:r>
      <w:r>
        <w:rPr>
          <w:rFonts w:hint="eastAsia" w:ascii="宋体" w:hAnsi="宋体"/>
          <w:bCs/>
        </w:rPr>
        <w:t>分钟】内派遣专业维修人员进行检查维修。</w:t>
      </w:r>
    </w:p>
    <w:p w14:paraId="7CD82B7C">
      <w:pPr>
        <w:pStyle w:val="17"/>
        <w:tabs>
          <w:tab w:val="left" w:pos="426"/>
          <w:tab w:val="left" w:pos="567"/>
          <w:tab w:val="left" w:pos="851"/>
        </w:tabs>
        <w:ind w:firstLine="0" w:firstLineChars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 xml:space="preserve">、甲方持续【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个月】无LED显示屏使用场次的或一年内LED显示屏使用场次累计不足【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】场次的，乙方可书面通知甲方解除本协议。</w:t>
      </w:r>
    </w:p>
    <w:p w14:paraId="6563CDE2">
      <w:pPr>
        <w:tabs>
          <w:tab w:val="left" w:pos="426"/>
        </w:tabs>
        <w:snapToGrid w:val="0"/>
        <w:rPr>
          <w:rFonts w:ascii="宋体" w:hAnsi="宋体"/>
          <w:bCs/>
        </w:rPr>
      </w:pPr>
      <w:r>
        <w:rPr>
          <w:rFonts w:ascii="宋体" w:hAnsi="宋体"/>
          <w:bCs/>
        </w:rPr>
        <w:t>6.4</w:t>
      </w:r>
      <w:r>
        <w:rPr>
          <w:rFonts w:hint="eastAsia" w:ascii="宋体" w:hAnsi="宋体"/>
          <w:bCs/>
        </w:rPr>
        <w:t>、乙方每场会务活动提供必要技术支持，如甲方为服务客户需要乙方技术人员提供额外现场技术支持，乙方按市场价向甲方收取相应服务费。</w:t>
      </w:r>
      <w:r>
        <w:rPr>
          <w:rFonts w:hint="eastAsia" w:ascii="宋体" w:hAnsi="宋体"/>
          <w:bCs/>
          <w:i/>
          <w:iCs/>
        </w:rPr>
        <w:t>---可根据客户需求编辑。</w:t>
      </w:r>
    </w:p>
    <w:p w14:paraId="4F5A0E0F">
      <w:pPr>
        <w:tabs>
          <w:tab w:val="left" w:pos="426"/>
        </w:tabs>
        <w:snapToGrid w:val="0"/>
        <w:rPr>
          <w:rFonts w:ascii="宋体" w:hAnsi="宋体"/>
          <w:bCs/>
        </w:rPr>
      </w:pPr>
      <w:r>
        <w:rPr>
          <w:rFonts w:ascii="宋体" w:hAnsi="宋体"/>
          <w:bCs/>
        </w:rPr>
        <w:t>6.5</w:t>
      </w:r>
      <w:r>
        <w:rPr>
          <w:rFonts w:hint="eastAsia" w:ascii="宋体" w:hAnsi="宋体"/>
          <w:bCs/>
        </w:rPr>
        <w:t>、乙方根据甲方的需求，提供L</w:t>
      </w:r>
      <w:r>
        <w:rPr>
          <w:rFonts w:ascii="宋体" w:hAnsi="宋体"/>
          <w:bCs/>
        </w:rPr>
        <w:t>ED</w:t>
      </w:r>
      <w:r>
        <w:rPr>
          <w:rFonts w:hint="eastAsia" w:ascii="宋体" w:hAnsi="宋体"/>
          <w:bCs/>
        </w:rPr>
        <w:t>显示屏及周边设备</w:t>
      </w:r>
      <w:r>
        <w:rPr>
          <w:rFonts w:ascii="宋体" w:hAnsi="宋体" w:cs="宋体"/>
        </w:rPr>
        <w:t>等配套服务</w:t>
      </w:r>
      <w:r>
        <w:rPr>
          <w:rFonts w:hint="eastAsia" w:ascii="宋体" w:hAnsi="宋体"/>
          <w:bCs/>
        </w:rPr>
        <w:t>，若甲方中途变更显示屏</w:t>
      </w:r>
      <w:r>
        <w:rPr>
          <w:rFonts w:ascii="宋体" w:hAnsi="宋体" w:cs="宋体"/>
        </w:rPr>
        <w:t>及周边设备</w:t>
      </w:r>
      <w:r>
        <w:rPr>
          <w:rFonts w:hint="eastAsia" w:ascii="宋体" w:hAnsi="宋体"/>
          <w:bCs/>
        </w:rPr>
        <w:t>要求，造成乙方费用增加，所增费用由甲方承担。</w:t>
      </w:r>
    </w:p>
    <w:p w14:paraId="5A934A7B">
      <w:pPr>
        <w:tabs>
          <w:tab w:val="left" w:pos="426"/>
        </w:tabs>
        <w:snapToGrid w:val="0"/>
        <w:rPr>
          <w:rFonts w:ascii="宋体" w:hAnsi="宋体"/>
          <w:bCs/>
        </w:rPr>
      </w:pPr>
      <w:r>
        <w:rPr>
          <w:rFonts w:ascii="宋体" w:hAnsi="宋体"/>
          <w:bCs/>
        </w:rPr>
        <w:t>6.6</w:t>
      </w:r>
      <w:r>
        <w:rPr>
          <w:rFonts w:hint="eastAsia" w:ascii="宋体" w:hAnsi="宋体"/>
          <w:bCs/>
        </w:rPr>
        <w:t>、因甲方使用不当造成的屏体损坏，给乙方造成损失的，甲方应赔偿乙方相应损失。因第三方原因造成显示屏损坏的，甲方需立即采取补救措施，防止损害扩大，并及时通知乙方，事后积极配合乙方向第三方索赔。</w:t>
      </w:r>
    </w:p>
    <w:p w14:paraId="47908E91">
      <w:pPr>
        <w:pStyle w:val="17"/>
        <w:tabs>
          <w:tab w:val="left" w:pos="426"/>
        </w:tabs>
        <w:snapToGrid w:val="0"/>
        <w:ind w:firstLine="0" w:firstLineChars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6</w:t>
      </w:r>
      <w:r>
        <w:rPr>
          <w:rFonts w:hint="eastAsia" w:ascii="宋体" w:hAnsi="宋体"/>
          <w:bCs/>
          <w:sz w:val="24"/>
          <w:szCs w:val="24"/>
        </w:rPr>
        <w:t>.</w:t>
      </w:r>
      <w:r>
        <w:rPr>
          <w:rFonts w:ascii="宋体" w:hAnsi="宋体"/>
          <w:bCs/>
          <w:sz w:val="24"/>
          <w:szCs w:val="24"/>
        </w:rPr>
        <w:t>7</w:t>
      </w:r>
      <w:r>
        <w:rPr>
          <w:rFonts w:hint="eastAsia" w:ascii="宋体" w:hAnsi="宋体"/>
          <w:bCs/>
          <w:sz w:val="24"/>
          <w:szCs w:val="24"/>
        </w:rPr>
        <w:t>、显示屏的使用权交由甲方，甲方承担屏体运行所需电费。甲方不得在显示屏设备上随意增加或减少部件，也不得以任何理由对设备进行抵押或者设立其他权利担保，也不得出租或转卖给第三方。</w:t>
      </w:r>
    </w:p>
    <w:p w14:paraId="589EBF8B">
      <w:pPr>
        <w:pStyle w:val="17"/>
        <w:tabs>
          <w:tab w:val="left" w:pos="426"/>
        </w:tabs>
        <w:snapToGrid w:val="0"/>
        <w:ind w:firstLine="0" w:firstLineChars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6</w:t>
      </w:r>
      <w:r>
        <w:rPr>
          <w:rFonts w:hint="eastAsia" w:ascii="宋体" w:hAnsi="宋体"/>
          <w:bCs/>
          <w:sz w:val="24"/>
          <w:szCs w:val="24"/>
        </w:rPr>
        <w:t>.</w:t>
      </w:r>
      <w:r>
        <w:rPr>
          <w:rFonts w:ascii="宋体" w:hAnsi="宋体"/>
          <w:bCs/>
          <w:sz w:val="24"/>
          <w:szCs w:val="24"/>
        </w:rPr>
        <w:t>8</w:t>
      </w:r>
      <w:r>
        <w:rPr>
          <w:rFonts w:hint="eastAsia" w:ascii="宋体" w:hAnsi="宋体"/>
          <w:bCs/>
          <w:sz w:val="24"/>
          <w:szCs w:val="24"/>
        </w:rPr>
        <w:t>、场次统计依据为双方确认的每月屏体实际使用数据报表；甲方拒绝统计的，乙方可以以乙方记时监控软件记录的LED显示屏使用场次为准。</w:t>
      </w:r>
    </w:p>
    <w:p w14:paraId="2F2CC1D0">
      <w:pPr>
        <w:pStyle w:val="17"/>
        <w:tabs>
          <w:tab w:val="left" w:pos="426"/>
        </w:tabs>
        <w:snapToGrid w:val="0"/>
        <w:ind w:firstLine="0" w:firstLineChars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6</w:t>
      </w:r>
      <w:r>
        <w:rPr>
          <w:rFonts w:hint="eastAsia" w:ascii="宋体" w:hAnsi="宋体"/>
          <w:bCs/>
          <w:sz w:val="24"/>
          <w:szCs w:val="24"/>
        </w:rPr>
        <w:t>.</w:t>
      </w:r>
      <w:r>
        <w:rPr>
          <w:rFonts w:ascii="宋体" w:hAnsi="宋体"/>
          <w:bCs/>
          <w:sz w:val="24"/>
          <w:szCs w:val="24"/>
        </w:rPr>
        <w:t>9</w:t>
      </w:r>
      <w:r>
        <w:rPr>
          <w:rFonts w:hint="eastAsia" w:ascii="宋体" w:hAnsi="宋体"/>
          <w:bCs/>
          <w:sz w:val="24"/>
          <w:szCs w:val="24"/>
        </w:rPr>
        <w:t>、如因甲方活动要求或市场特殊情况，要求减、免款项，须提前以正式文件向乙方报备申请，最终以乙方的书面或邮件回复确认为准。</w:t>
      </w:r>
    </w:p>
    <w:p w14:paraId="1209CF2B">
      <w:pPr>
        <w:tabs>
          <w:tab w:val="left" w:pos="426"/>
          <w:tab w:val="left" w:pos="851"/>
        </w:tabs>
        <w:snapToGrid w:val="0"/>
        <w:rPr>
          <w:rFonts w:ascii="宋体" w:hAnsi="宋体"/>
          <w:bCs/>
        </w:rPr>
      </w:pPr>
      <w:r>
        <w:rPr>
          <w:rFonts w:ascii="宋体" w:hAnsi="宋体"/>
          <w:bCs/>
        </w:rPr>
        <w:t>6.10</w:t>
      </w:r>
      <w:r>
        <w:rPr>
          <w:rFonts w:hint="eastAsia" w:ascii="宋体" w:hAnsi="宋体"/>
          <w:bCs/>
        </w:rPr>
        <w:t>、甲方应对其自行播放的内容负责，不得播放淫秽、反动、违法及侵犯第三方合法权益的内容。</w:t>
      </w:r>
    </w:p>
    <w:p w14:paraId="06D7D2B1">
      <w:pPr>
        <w:pStyle w:val="17"/>
        <w:snapToGrid w:val="0"/>
        <w:ind w:firstLine="0" w:firstLineChars="0"/>
        <w:jc w:val="left"/>
        <w:rPr>
          <w:rFonts w:ascii="宋体" w:hAnsi="宋体"/>
          <w:b/>
          <w:bCs/>
          <w:sz w:val="24"/>
          <w:szCs w:val="24"/>
        </w:rPr>
      </w:pPr>
    </w:p>
    <w:p w14:paraId="1D418CB9">
      <w:pPr>
        <w:pStyle w:val="17"/>
        <w:snapToGrid w:val="0"/>
        <w:ind w:firstLine="0" w:firstLineChars="0"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第七条 违约责任</w:t>
      </w:r>
    </w:p>
    <w:p w14:paraId="37A1A60C">
      <w:pPr>
        <w:tabs>
          <w:tab w:val="left" w:pos="426"/>
        </w:tabs>
        <w:snapToGrid w:val="0"/>
        <w:rPr>
          <w:rFonts w:ascii="宋体" w:hAnsi="宋体"/>
          <w:bCs/>
        </w:rPr>
      </w:pPr>
      <w:r>
        <w:rPr>
          <w:rFonts w:ascii="宋体" w:hAnsi="宋体"/>
          <w:bCs/>
        </w:rPr>
        <w:t>7.1</w:t>
      </w:r>
      <w:r>
        <w:rPr>
          <w:rFonts w:hint="eastAsia" w:ascii="宋体" w:hAnsi="宋体"/>
          <w:bCs/>
        </w:rPr>
        <w:t>、</w:t>
      </w:r>
      <w:r>
        <w:rPr>
          <w:rFonts w:ascii="宋体" w:hAnsi="宋体"/>
          <w:bCs/>
        </w:rPr>
        <w:t>若乙方未能按照本合同约定的标准提供服务</w:t>
      </w:r>
      <w:r>
        <w:rPr>
          <w:rFonts w:hint="eastAsia" w:ascii="宋体" w:hAnsi="宋体"/>
          <w:bCs/>
        </w:rPr>
        <w:t>的</w:t>
      </w:r>
      <w:r>
        <w:rPr>
          <w:rFonts w:ascii="宋体" w:hAnsi="宋体"/>
          <w:bCs/>
        </w:rPr>
        <w:t>，甲方有权要求乙方及时采取补救措施；乙方补救不及时或拒绝补救的，甲方因此遭受重大损失的，甲方可要求乙方赔偿。</w:t>
      </w:r>
    </w:p>
    <w:p w14:paraId="18E27D3E">
      <w:pPr>
        <w:tabs>
          <w:tab w:val="left" w:pos="426"/>
          <w:tab w:val="left" w:pos="851"/>
        </w:tabs>
        <w:snapToGrid w:val="0"/>
        <w:rPr>
          <w:rFonts w:ascii="宋体" w:hAnsi="宋体"/>
          <w:bCs/>
        </w:rPr>
      </w:pPr>
      <w:r>
        <w:rPr>
          <w:rFonts w:ascii="宋体" w:hAnsi="宋体"/>
          <w:bCs/>
        </w:rPr>
        <w:t>7</w:t>
      </w:r>
      <w:r>
        <w:rPr>
          <w:rFonts w:hint="eastAsia" w:ascii="宋体" w:hAnsi="宋体"/>
          <w:bCs/>
        </w:rPr>
        <w:t>.</w:t>
      </w:r>
      <w:r>
        <w:rPr>
          <w:rFonts w:ascii="宋体" w:hAnsi="宋体"/>
          <w:bCs/>
        </w:rPr>
        <w:t>2</w:t>
      </w:r>
      <w:r>
        <w:rPr>
          <w:rFonts w:hint="eastAsia" w:ascii="宋体" w:hAnsi="宋体"/>
          <w:bCs/>
        </w:rPr>
        <w:t>、甲方无权对显示屏做出任何物权上的处理，甲方擅自变卖、转租或作其他处分的，造成乙方损失的，须按本合同总投资额向乙方赔偿。</w:t>
      </w:r>
    </w:p>
    <w:p w14:paraId="784D4824">
      <w:pPr>
        <w:pStyle w:val="17"/>
        <w:tabs>
          <w:tab w:val="left" w:pos="567"/>
          <w:tab w:val="left" w:pos="851"/>
        </w:tabs>
        <w:ind w:firstLine="0" w:firstLineChars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sz w:val="24"/>
          <w:szCs w:val="24"/>
        </w:rPr>
        <w:t>7.3</w:t>
      </w:r>
      <w:r>
        <w:rPr>
          <w:rFonts w:hint="eastAsia" w:ascii="宋体" w:hAnsi="宋体"/>
          <w:sz w:val="24"/>
          <w:szCs w:val="24"/>
        </w:rPr>
        <w:t>、甲方应按照合同约定付款，如甲方逾期未支付，每逾期一日按照应付未付款项的万分之五向乙方支付逾期利息。</w:t>
      </w:r>
    </w:p>
    <w:p w14:paraId="72F2BBB6">
      <w:pPr>
        <w:pStyle w:val="17"/>
        <w:tabs>
          <w:tab w:val="left" w:pos="567"/>
          <w:tab w:val="left" w:pos="851"/>
        </w:tabs>
        <w:ind w:firstLine="0" w:firstLineChars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</w:t>
      </w:r>
      <w:r>
        <w:rPr>
          <w:rFonts w:hint="eastAsia" w:ascii="宋体" w:hAnsi="宋体"/>
          <w:sz w:val="24"/>
          <w:szCs w:val="24"/>
        </w:rPr>
        <w:t>.4、守约方因违约方违约而提起诉讼的，败诉方需承担胜诉方为维护合法权益而支出的诉讼费、保全费、公证费、差旅费、财保公司诉讼保全保险费等。</w:t>
      </w:r>
    </w:p>
    <w:p w14:paraId="1DDD977F">
      <w:pPr>
        <w:tabs>
          <w:tab w:val="left" w:pos="426"/>
          <w:tab w:val="left" w:pos="851"/>
        </w:tabs>
        <w:snapToGrid w:val="0"/>
        <w:rPr>
          <w:rFonts w:ascii="宋体" w:hAnsi="宋体"/>
          <w:bCs/>
        </w:rPr>
      </w:pPr>
      <w:r>
        <w:rPr>
          <w:rFonts w:ascii="宋体" w:hAnsi="宋体"/>
        </w:rPr>
        <w:t>7.5</w:t>
      </w:r>
      <w:r>
        <w:rPr>
          <w:rFonts w:hint="eastAsia" w:ascii="宋体" w:hAnsi="宋体"/>
        </w:rPr>
        <w:t>、任何一方非因对方根本违约而提前解除本合同的，违约方需支付守约方本合同总投资额的</w:t>
      </w:r>
      <w:r>
        <w:rPr>
          <w:rFonts w:ascii="宋体" w:hAnsi="宋体"/>
        </w:rPr>
        <w:t>30</w:t>
      </w:r>
      <w:r>
        <w:rPr>
          <w:rFonts w:hint="eastAsia" w:ascii="宋体" w:hAnsi="宋体"/>
        </w:rPr>
        <w:t>%作为违约金，</w:t>
      </w:r>
      <w:r>
        <w:rPr>
          <w:rFonts w:hint="eastAsia" w:ascii="宋体" w:hAnsi="宋体"/>
          <w:bCs/>
        </w:rPr>
        <w:t>违约金不足以弥补守约方损失的，守约方有权要求违约方继续赔偿。</w:t>
      </w:r>
      <w:r>
        <w:rPr>
          <w:rFonts w:ascii="宋体" w:hAnsi="宋体"/>
          <w:bCs/>
        </w:rPr>
        <w:t xml:space="preserve"> </w:t>
      </w:r>
    </w:p>
    <w:p w14:paraId="1882BDA1">
      <w:pPr>
        <w:pStyle w:val="17"/>
        <w:snapToGrid w:val="0"/>
        <w:ind w:firstLine="0" w:firstLineChars="0"/>
        <w:jc w:val="left"/>
        <w:rPr>
          <w:rFonts w:ascii="宋体" w:hAnsi="宋体"/>
          <w:b/>
          <w:bCs/>
          <w:sz w:val="24"/>
          <w:szCs w:val="24"/>
        </w:rPr>
      </w:pPr>
    </w:p>
    <w:p w14:paraId="06DBCDEF">
      <w:pPr>
        <w:pStyle w:val="17"/>
        <w:snapToGrid w:val="0"/>
        <w:ind w:firstLine="0" w:firstLineChars="0"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第八条 附则</w:t>
      </w:r>
    </w:p>
    <w:p w14:paraId="378E95F5">
      <w:pPr>
        <w:pStyle w:val="17"/>
        <w:tabs>
          <w:tab w:val="left" w:pos="240"/>
        </w:tabs>
        <w:snapToGrid w:val="0"/>
        <w:ind w:firstLine="0" w:firstLineChars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.1、对本协议及补充协议的内容，甲、乙双方均有保密义务。</w:t>
      </w:r>
    </w:p>
    <w:p w14:paraId="1B0A7E2C">
      <w:pPr>
        <w:pStyle w:val="17"/>
        <w:tabs>
          <w:tab w:val="left" w:pos="240"/>
        </w:tabs>
        <w:snapToGrid w:val="0"/>
        <w:ind w:firstLine="0" w:firstLineChars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.2、凡因本协议引起的或与本协议有关的任何争议，甲、乙双方通过友好协商处理；协商不成的，应将争议提交乙方住所地人民法院通过诉讼解决。</w:t>
      </w:r>
    </w:p>
    <w:p w14:paraId="3EE38C4C">
      <w:pPr>
        <w:pStyle w:val="17"/>
        <w:tabs>
          <w:tab w:val="left" w:pos="426"/>
        </w:tabs>
        <w:snapToGrid w:val="0"/>
        <w:ind w:firstLine="0" w:firstLineChars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、本协议自双方盖章后生效，生效日期以甲乙双方最后签署的日期为准；若双方均未签署日期，则以协议运营期限的首日为协议生效日期。</w:t>
      </w:r>
    </w:p>
    <w:p w14:paraId="229BA4AC">
      <w:pPr>
        <w:pStyle w:val="17"/>
        <w:tabs>
          <w:tab w:val="left" w:pos="426"/>
        </w:tabs>
        <w:snapToGrid w:val="0"/>
        <w:ind w:firstLine="0" w:firstLineChars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、本协议一式</w:t>
      </w:r>
      <w:r>
        <w:rPr>
          <w:rFonts w:hint="eastAsia" w:ascii="宋体" w:hAnsi="宋体"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【二】</w:t>
      </w:r>
      <w:r>
        <w:rPr>
          <w:rFonts w:hint="eastAsia" w:ascii="宋体" w:hAnsi="宋体"/>
          <w:sz w:val="24"/>
          <w:szCs w:val="24"/>
        </w:rPr>
        <w:t>份，甲方执</w:t>
      </w:r>
      <w:r>
        <w:rPr>
          <w:rFonts w:hint="eastAsia" w:ascii="宋体" w:hAnsi="宋体"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【一】</w:t>
      </w:r>
      <w:r>
        <w:rPr>
          <w:rFonts w:hint="eastAsia" w:ascii="宋体" w:hAnsi="宋体"/>
          <w:sz w:val="24"/>
          <w:szCs w:val="24"/>
        </w:rPr>
        <w:t>份，乙方执</w:t>
      </w:r>
      <w:r>
        <w:rPr>
          <w:rFonts w:hint="eastAsia" w:ascii="宋体" w:hAnsi="宋体"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【一】</w:t>
      </w:r>
      <w:r>
        <w:rPr>
          <w:rFonts w:hint="eastAsia" w:ascii="宋体" w:hAnsi="宋体"/>
          <w:sz w:val="24"/>
          <w:szCs w:val="24"/>
        </w:rPr>
        <w:t>份。本协议的注解、附件、补充协议为本协议组成部分，与本协议具有同等法律效力。</w:t>
      </w:r>
    </w:p>
    <w:p w14:paraId="23F4D727">
      <w:pPr>
        <w:pStyle w:val="17"/>
        <w:tabs>
          <w:tab w:val="left" w:pos="426"/>
        </w:tabs>
        <w:snapToGrid w:val="0"/>
        <w:ind w:firstLine="0" w:firstLineChars="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【以</w:t>
      </w:r>
      <w:r>
        <w:rPr>
          <w:rFonts w:ascii="宋体" w:hAnsi="宋体"/>
          <w:sz w:val="24"/>
          <w:szCs w:val="24"/>
        </w:rPr>
        <w:t>下无正文</w:t>
      </w:r>
      <w:r>
        <w:rPr>
          <w:rFonts w:hint="eastAsia" w:ascii="宋体" w:hAnsi="宋体"/>
          <w:sz w:val="24"/>
          <w:szCs w:val="24"/>
        </w:rPr>
        <w:t>，为签署页】</w:t>
      </w:r>
    </w:p>
    <w:p w14:paraId="78925453">
      <w:pPr>
        <w:tabs>
          <w:tab w:val="left" w:pos="1917"/>
        </w:tabs>
        <w:rPr>
          <w:rFonts w:ascii="宋体" w:hAnsi="宋体"/>
        </w:rPr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8"/>
        <w:gridCol w:w="4868"/>
      </w:tblGrid>
      <w:tr w14:paraId="59642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68" w:type="dxa"/>
          </w:tcPr>
          <w:p w14:paraId="4894378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甲方：</w:t>
            </w:r>
          </w:p>
        </w:tc>
        <w:tc>
          <w:tcPr>
            <w:tcW w:w="4868" w:type="dxa"/>
          </w:tcPr>
          <w:p w14:paraId="3649DE3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乙方：</w:t>
            </w:r>
            <w:bookmarkStart w:id="0" w:name="_GoBack"/>
            <w:bookmarkEnd w:id="0"/>
          </w:p>
        </w:tc>
      </w:tr>
      <w:tr w14:paraId="224AF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68" w:type="dxa"/>
          </w:tcPr>
          <w:p w14:paraId="2BB9AFB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经办人：</w:t>
            </w:r>
          </w:p>
        </w:tc>
        <w:tc>
          <w:tcPr>
            <w:tcW w:w="4868" w:type="dxa"/>
          </w:tcPr>
          <w:p w14:paraId="6B5D0E3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经办人：</w:t>
            </w:r>
          </w:p>
        </w:tc>
      </w:tr>
      <w:tr w14:paraId="2C32B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68" w:type="dxa"/>
          </w:tcPr>
          <w:p w14:paraId="732D06B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日期：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 xml:space="preserve">年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 xml:space="preserve">月 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>日</w:t>
            </w:r>
          </w:p>
        </w:tc>
        <w:tc>
          <w:tcPr>
            <w:tcW w:w="4868" w:type="dxa"/>
          </w:tcPr>
          <w:p w14:paraId="71433578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日期：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 xml:space="preserve">年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 xml:space="preserve">月 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>日</w:t>
            </w:r>
          </w:p>
        </w:tc>
      </w:tr>
    </w:tbl>
    <w:p w14:paraId="4198D547">
      <w:pPr>
        <w:rPr>
          <w:rFonts w:ascii="宋体" w:hAnsi="宋体"/>
        </w:rPr>
      </w:pPr>
    </w:p>
    <w:p w14:paraId="6C28492D">
      <w:pPr>
        <w:rPr>
          <w:rFonts w:ascii="宋体" w:hAnsi="宋体"/>
        </w:rPr>
      </w:pPr>
    </w:p>
    <w:p w14:paraId="64C94853">
      <w:pPr>
        <w:rPr>
          <w:rFonts w:ascii="宋体" w:hAnsi="宋体"/>
        </w:rPr>
      </w:pPr>
    </w:p>
    <w:p w14:paraId="0255DB3A">
      <w:pPr>
        <w:rPr>
          <w:rFonts w:ascii="宋体" w:hAnsi="宋体"/>
        </w:rPr>
      </w:pPr>
    </w:p>
    <w:p w14:paraId="16A4D288">
      <w:pPr>
        <w:rPr>
          <w:rFonts w:ascii="宋体" w:hAnsi="宋体"/>
        </w:rPr>
      </w:pPr>
    </w:p>
    <w:p w14:paraId="7828060B">
      <w:pPr>
        <w:rPr>
          <w:rFonts w:ascii="宋体" w:hAnsi="宋体"/>
        </w:rPr>
      </w:pPr>
    </w:p>
    <w:p w14:paraId="051C7B25">
      <w:pPr>
        <w:adjustRightInd w:val="0"/>
        <w:contextualSpacing/>
        <w:rPr>
          <w:rFonts w:ascii="宋体" w:hAnsi="宋体"/>
        </w:rPr>
      </w:pPr>
      <w:r>
        <w:rPr>
          <w:rFonts w:hint="eastAsia" w:ascii="宋体" w:hAnsi="宋体"/>
        </w:rPr>
        <w:t>附件一：屏体及周边设备明细清单：</w:t>
      </w:r>
    </w:p>
    <w:tbl>
      <w:tblPr>
        <w:tblStyle w:val="6"/>
        <w:tblW w:w="9781" w:type="dxa"/>
        <w:tblInd w:w="-1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552"/>
        <w:gridCol w:w="1984"/>
        <w:gridCol w:w="2835"/>
      </w:tblGrid>
      <w:tr w14:paraId="125991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781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FBD5D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/>
              </w:rPr>
              <w:t>屏体及周边设备明细清单</w:t>
            </w:r>
          </w:p>
        </w:tc>
      </w:tr>
      <w:tr w14:paraId="797C50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41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FA0C55">
            <w:pPr>
              <w:widowControl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物品名称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D3986F">
            <w:pPr>
              <w:widowControl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规格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A51D02">
            <w:pPr>
              <w:widowControl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数量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9C81BAC">
            <w:pPr>
              <w:widowControl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面积（㎡）</w:t>
            </w:r>
          </w:p>
        </w:tc>
      </w:tr>
      <w:tr w14:paraId="0E63D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41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AAD359">
            <w:pPr>
              <w:widowControl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4A30C2">
            <w:pPr>
              <w:widowControl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7438E7">
            <w:pPr>
              <w:widowControl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C504E30">
            <w:pPr>
              <w:widowControl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6570C2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41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5C3D93">
            <w:pPr>
              <w:widowControl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3A9B07">
            <w:pPr>
              <w:widowControl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1FB255">
            <w:pPr>
              <w:widowControl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5CE853F">
            <w:pPr>
              <w:widowControl/>
              <w:rPr>
                <w:rFonts w:ascii="宋体" w:hAnsi="宋体" w:cs="宋体"/>
                <w:i/>
                <w:color w:val="000000"/>
                <w:kern w:val="0"/>
              </w:rPr>
            </w:pPr>
            <w:r>
              <w:rPr>
                <w:rFonts w:hint="eastAsia" w:ascii="宋体" w:hAnsi="宋体" w:cs="宋体"/>
                <w:i/>
                <w:color w:val="000000"/>
                <w:kern w:val="0"/>
              </w:rPr>
              <w:t>视具体情况增减行列，阅后删除本句</w:t>
            </w:r>
          </w:p>
        </w:tc>
      </w:tr>
    </w:tbl>
    <w:p w14:paraId="4160DE57">
      <w:pPr>
        <w:rPr>
          <w:rFonts w:ascii="宋体" w:hAnsi="宋体"/>
        </w:rPr>
      </w:pPr>
    </w:p>
    <w:p w14:paraId="18B0F6C8">
      <w:pPr>
        <w:rPr>
          <w:rFonts w:ascii="宋体" w:hAnsi="宋体"/>
        </w:rPr>
      </w:pPr>
    </w:p>
    <w:sectPr>
      <w:footerReference r:id="rId3" w:type="default"/>
      <w:pgSz w:w="11906" w:h="16838"/>
      <w:pgMar w:top="1440" w:right="1080" w:bottom="1440" w:left="1080" w:header="851" w:footer="850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EDAB0">
    <w:pPr>
      <w:pStyle w:val="4"/>
    </w:pPr>
  </w:p>
  <w:sdt>
    <w:sdtPr>
      <w:id w:val="-452781639"/>
    </w:sdtPr>
    <w:sdtContent>
      <w:sdt>
        <w:sdtPr>
          <w:id w:val="1728636285"/>
        </w:sdtPr>
        <w:sdtContent>
          <w:p w14:paraId="6313DAE3"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F51226">
    <w:pPr>
      <w:pStyle w:val="4"/>
      <w:jc w:val="right"/>
      <w:rPr>
        <w:rFonts w:ascii="宋体" w:hAnsi="宋体" w:eastAsia="宋体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20"/>
  <w:drawingGridVerticalSpacing w:val="16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0ODU0MGMyNTkyNjI2Yzg2YTVjYzhiZTc3OGQ3YjkifQ=="/>
  </w:docVars>
  <w:rsids>
    <w:rsidRoot w:val="001B62D4"/>
    <w:rsid w:val="00040BFF"/>
    <w:rsid w:val="00056881"/>
    <w:rsid w:val="00064823"/>
    <w:rsid w:val="00085027"/>
    <w:rsid w:val="00087B33"/>
    <w:rsid w:val="00137E27"/>
    <w:rsid w:val="00154745"/>
    <w:rsid w:val="001604F4"/>
    <w:rsid w:val="00166F93"/>
    <w:rsid w:val="001920A8"/>
    <w:rsid w:val="001968CE"/>
    <w:rsid w:val="001A1E4D"/>
    <w:rsid w:val="001A7A0F"/>
    <w:rsid w:val="001B030D"/>
    <w:rsid w:val="001B62D4"/>
    <w:rsid w:val="002004F3"/>
    <w:rsid w:val="00210778"/>
    <w:rsid w:val="002259D5"/>
    <w:rsid w:val="00244787"/>
    <w:rsid w:val="00252DAC"/>
    <w:rsid w:val="00261657"/>
    <w:rsid w:val="00276F62"/>
    <w:rsid w:val="002843A4"/>
    <w:rsid w:val="00294893"/>
    <w:rsid w:val="002B31D1"/>
    <w:rsid w:val="002B5CFB"/>
    <w:rsid w:val="002B605C"/>
    <w:rsid w:val="002C2A24"/>
    <w:rsid w:val="002C50A9"/>
    <w:rsid w:val="002D7C25"/>
    <w:rsid w:val="002E59D9"/>
    <w:rsid w:val="002F696C"/>
    <w:rsid w:val="00315628"/>
    <w:rsid w:val="0031660A"/>
    <w:rsid w:val="00322BB4"/>
    <w:rsid w:val="0033409C"/>
    <w:rsid w:val="0034138C"/>
    <w:rsid w:val="0034219F"/>
    <w:rsid w:val="00356F4E"/>
    <w:rsid w:val="00363AAE"/>
    <w:rsid w:val="003649E9"/>
    <w:rsid w:val="00366933"/>
    <w:rsid w:val="003823C6"/>
    <w:rsid w:val="0039356C"/>
    <w:rsid w:val="003A3C51"/>
    <w:rsid w:val="003A69B3"/>
    <w:rsid w:val="003C3F49"/>
    <w:rsid w:val="003E0416"/>
    <w:rsid w:val="003F4F39"/>
    <w:rsid w:val="004002C8"/>
    <w:rsid w:val="004016AA"/>
    <w:rsid w:val="004046A5"/>
    <w:rsid w:val="00440F1D"/>
    <w:rsid w:val="00485BBF"/>
    <w:rsid w:val="004871F4"/>
    <w:rsid w:val="004878A1"/>
    <w:rsid w:val="004B5D96"/>
    <w:rsid w:val="004B64EF"/>
    <w:rsid w:val="004C23FB"/>
    <w:rsid w:val="004C6DC2"/>
    <w:rsid w:val="004D533A"/>
    <w:rsid w:val="004E5ECA"/>
    <w:rsid w:val="00503364"/>
    <w:rsid w:val="00507BAF"/>
    <w:rsid w:val="005148BC"/>
    <w:rsid w:val="00521A3B"/>
    <w:rsid w:val="005235FF"/>
    <w:rsid w:val="00523FEE"/>
    <w:rsid w:val="00536047"/>
    <w:rsid w:val="00537FE8"/>
    <w:rsid w:val="005856A1"/>
    <w:rsid w:val="005D028D"/>
    <w:rsid w:val="005D7D5F"/>
    <w:rsid w:val="005E1E05"/>
    <w:rsid w:val="005E5C77"/>
    <w:rsid w:val="005F4221"/>
    <w:rsid w:val="006019E9"/>
    <w:rsid w:val="0060682F"/>
    <w:rsid w:val="00644C19"/>
    <w:rsid w:val="00647272"/>
    <w:rsid w:val="00653311"/>
    <w:rsid w:val="00690409"/>
    <w:rsid w:val="00693AFC"/>
    <w:rsid w:val="006A039C"/>
    <w:rsid w:val="006D2953"/>
    <w:rsid w:val="006D2D17"/>
    <w:rsid w:val="006F278E"/>
    <w:rsid w:val="007054F1"/>
    <w:rsid w:val="0070596C"/>
    <w:rsid w:val="00714698"/>
    <w:rsid w:val="00717CAA"/>
    <w:rsid w:val="007268E9"/>
    <w:rsid w:val="0073134A"/>
    <w:rsid w:val="00731944"/>
    <w:rsid w:val="007377AA"/>
    <w:rsid w:val="007512C4"/>
    <w:rsid w:val="007526EE"/>
    <w:rsid w:val="00762D3E"/>
    <w:rsid w:val="00764B2D"/>
    <w:rsid w:val="00765775"/>
    <w:rsid w:val="00797A74"/>
    <w:rsid w:val="007C0DBD"/>
    <w:rsid w:val="007C3C32"/>
    <w:rsid w:val="007C5313"/>
    <w:rsid w:val="007E07CE"/>
    <w:rsid w:val="007E5E1D"/>
    <w:rsid w:val="007F17C7"/>
    <w:rsid w:val="00800374"/>
    <w:rsid w:val="00816D9D"/>
    <w:rsid w:val="00870C5B"/>
    <w:rsid w:val="008743D8"/>
    <w:rsid w:val="00883FF3"/>
    <w:rsid w:val="00886C09"/>
    <w:rsid w:val="0088790A"/>
    <w:rsid w:val="00897D09"/>
    <w:rsid w:val="008A656D"/>
    <w:rsid w:val="008A6B46"/>
    <w:rsid w:val="008B191A"/>
    <w:rsid w:val="008B2CA8"/>
    <w:rsid w:val="008C08EA"/>
    <w:rsid w:val="008D2F8B"/>
    <w:rsid w:val="008E4440"/>
    <w:rsid w:val="00914B5E"/>
    <w:rsid w:val="009171CB"/>
    <w:rsid w:val="009175E5"/>
    <w:rsid w:val="00942B05"/>
    <w:rsid w:val="00951820"/>
    <w:rsid w:val="00971A1D"/>
    <w:rsid w:val="00975BEE"/>
    <w:rsid w:val="009846E9"/>
    <w:rsid w:val="009E1BF6"/>
    <w:rsid w:val="009F7236"/>
    <w:rsid w:val="00A0144C"/>
    <w:rsid w:val="00A02AF7"/>
    <w:rsid w:val="00A27EF6"/>
    <w:rsid w:val="00A35EBF"/>
    <w:rsid w:val="00A47093"/>
    <w:rsid w:val="00A542DF"/>
    <w:rsid w:val="00A67C85"/>
    <w:rsid w:val="00A70ED3"/>
    <w:rsid w:val="00A97758"/>
    <w:rsid w:val="00AA0D47"/>
    <w:rsid w:val="00AA1878"/>
    <w:rsid w:val="00AE43A9"/>
    <w:rsid w:val="00AE7031"/>
    <w:rsid w:val="00AE7DE7"/>
    <w:rsid w:val="00B005BB"/>
    <w:rsid w:val="00B06457"/>
    <w:rsid w:val="00B40465"/>
    <w:rsid w:val="00B42DE3"/>
    <w:rsid w:val="00B4333C"/>
    <w:rsid w:val="00B94CE1"/>
    <w:rsid w:val="00BD370E"/>
    <w:rsid w:val="00BE0830"/>
    <w:rsid w:val="00BE3816"/>
    <w:rsid w:val="00BE441A"/>
    <w:rsid w:val="00BF6836"/>
    <w:rsid w:val="00C041FA"/>
    <w:rsid w:val="00C264D4"/>
    <w:rsid w:val="00C4423D"/>
    <w:rsid w:val="00C6105D"/>
    <w:rsid w:val="00C62BA2"/>
    <w:rsid w:val="00C63862"/>
    <w:rsid w:val="00C67879"/>
    <w:rsid w:val="00C710D8"/>
    <w:rsid w:val="00C71FEE"/>
    <w:rsid w:val="00C76E9C"/>
    <w:rsid w:val="00C90194"/>
    <w:rsid w:val="00CA4F5B"/>
    <w:rsid w:val="00CB1C2C"/>
    <w:rsid w:val="00CC63E6"/>
    <w:rsid w:val="00CC73CA"/>
    <w:rsid w:val="00CD1B1C"/>
    <w:rsid w:val="00CE06A4"/>
    <w:rsid w:val="00CF6482"/>
    <w:rsid w:val="00D2200E"/>
    <w:rsid w:val="00D576D6"/>
    <w:rsid w:val="00D65E4A"/>
    <w:rsid w:val="00D66CE7"/>
    <w:rsid w:val="00D76B66"/>
    <w:rsid w:val="00D76EC9"/>
    <w:rsid w:val="00D84063"/>
    <w:rsid w:val="00D842E5"/>
    <w:rsid w:val="00DA215D"/>
    <w:rsid w:val="00DA4BC7"/>
    <w:rsid w:val="00DB5EAB"/>
    <w:rsid w:val="00DB7211"/>
    <w:rsid w:val="00DB7849"/>
    <w:rsid w:val="00DC7936"/>
    <w:rsid w:val="00DD4286"/>
    <w:rsid w:val="00DD6CD7"/>
    <w:rsid w:val="00DE66F1"/>
    <w:rsid w:val="00DF3AEF"/>
    <w:rsid w:val="00DF3D84"/>
    <w:rsid w:val="00DF5230"/>
    <w:rsid w:val="00E1378C"/>
    <w:rsid w:val="00E17993"/>
    <w:rsid w:val="00E430B8"/>
    <w:rsid w:val="00E44BDC"/>
    <w:rsid w:val="00E615A4"/>
    <w:rsid w:val="00E74D05"/>
    <w:rsid w:val="00EC78A8"/>
    <w:rsid w:val="00EE6DE2"/>
    <w:rsid w:val="00EF0A7C"/>
    <w:rsid w:val="00F02AD7"/>
    <w:rsid w:val="00F1401C"/>
    <w:rsid w:val="00F14DA1"/>
    <w:rsid w:val="00F16D50"/>
    <w:rsid w:val="00F27522"/>
    <w:rsid w:val="00F41993"/>
    <w:rsid w:val="00F42454"/>
    <w:rsid w:val="00F602A1"/>
    <w:rsid w:val="00F70E75"/>
    <w:rsid w:val="00F82177"/>
    <w:rsid w:val="00FE2BCC"/>
    <w:rsid w:val="05E01F5E"/>
    <w:rsid w:val="06602DB6"/>
    <w:rsid w:val="072E19D4"/>
    <w:rsid w:val="0C1464BD"/>
    <w:rsid w:val="117B7672"/>
    <w:rsid w:val="12520181"/>
    <w:rsid w:val="16FA2810"/>
    <w:rsid w:val="1E067519"/>
    <w:rsid w:val="2173695F"/>
    <w:rsid w:val="23C32250"/>
    <w:rsid w:val="261B0C00"/>
    <w:rsid w:val="288B76AF"/>
    <w:rsid w:val="2E6837A8"/>
    <w:rsid w:val="2EF61F6C"/>
    <w:rsid w:val="323400D6"/>
    <w:rsid w:val="343B7392"/>
    <w:rsid w:val="3D376F02"/>
    <w:rsid w:val="441625E2"/>
    <w:rsid w:val="4A113A61"/>
    <w:rsid w:val="4C562B54"/>
    <w:rsid w:val="4CA94891"/>
    <w:rsid w:val="59824280"/>
    <w:rsid w:val="5BA320CF"/>
    <w:rsid w:val="64591410"/>
    <w:rsid w:val="67D5704D"/>
    <w:rsid w:val="681760AC"/>
    <w:rsid w:val="6B71767E"/>
    <w:rsid w:val="6BAE5106"/>
    <w:rsid w:val="6D773335"/>
    <w:rsid w:val="6F150946"/>
    <w:rsid w:val="6FF23401"/>
    <w:rsid w:val="717642F5"/>
    <w:rsid w:val="7A7C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日期 字符"/>
    <w:basedOn w:val="8"/>
    <w:link w:val="2"/>
    <w:semiHidden/>
    <w:qFormat/>
    <w:uiPriority w:val="99"/>
  </w:style>
  <w:style w:type="character" w:customStyle="1" w:styleId="11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4"/>
    <w:qFormat/>
    <w:uiPriority w:val="99"/>
    <w:rPr>
      <w:sz w:val="18"/>
      <w:szCs w:val="18"/>
    </w:rPr>
  </w:style>
  <w:style w:type="paragraph" w:styleId="14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table" w:customStyle="1" w:styleId="15">
    <w:name w:val="网格型1"/>
    <w:basedOn w:val="6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16">
    <w:name w:val="纯文本1"/>
    <w:basedOn w:val="1"/>
    <w:link w:val="18"/>
    <w:qFormat/>
    <w:uiPriority w:val="0"/>
    <w:rPr>
      <w:rFonts w:ascii="宋体" w:hAnsi="Courier New"/>
      <w:sz w:val="21"/>
      <w:szCs w:val="20"/>
    </w:rPr>
  </w:style>
  <w:style w:type="paragraph" w:customStyle="1" w:styleId="17">
    <w:name w:val="列出段落1"/>
    <w:basedOn w:val="1"/>
    <w:qFormat/>
    <w:uiPriority w:val="0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18">
    <w:name w:val="纯文本 Char1"/>
    <w:basedOn w:val="8"/>
    <w:link w:val="16"/>
    <w:qFormat/>
    <w:uiPriority w:val="0"/>
    <w:rPr>
      <w:rFonts w:ascii="宋体" w:hAnsi="Courier New" w:eastAsia="宋体" w:cs="Times New Roman"/>
      <w:kern w:val="2"/>
      <w:sz w:val="21"/>
    </w:rPr>
  </w:style>
  <w:style w:type="table" w:customStyle="1" w:styleId="19">
    <w:name w:val="网格型2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2636</Words>
  <Characters>2747</Characters>
  <Lines>22</Lines>
  <Paragraphs>6</Paragraphs>
  <TotalTime>20</TotalTime>
  <ScaleCrop>false</ScaleCrop>
  <LinksUpToDate>false</LinksUpToDate>
  <CharactersWithSpaces>2902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2019-04-02T02:42:00Z</dcterms:created>
  <dc:creator>Administrator</dc:creator>
  <cp:lastModifiedBy>龙燕儿</cp:lastModifiedBy>
  <cp:lastPrinted>2019-03-16T10:01:00Z</cp:lastPrinted>
  <dcterms:modified xsi:type="dcterms:W3CDTF">2026-01-16T09:24:25Z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967D8EF70A5A4677A761EB54C54F8034_13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