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78D96">
      <w:pPr>
        <w:spacing w:line="560" w:lineRule="exact"/>
        <w:jc w:val="left"/>
        <w:rPr>
          <w:rFonts w:ascii="黑体" w:hAnsi="黑体" w:eastAsia="黑体" w:cs="黑体"/>
          <w:b/>
          <w:sz w:val="32"/>
          <w:szCs w:val="32"/>
        </w:rPr>
      </w:pPr>
      <w:r>
        <w:rPr>
          <w:rFonts w:hint="eastAsia" w:ascii="黑体" w:hAnsi="黑体" w:eastAsia="黑体" w:cs="黑体"/>
          <w:b/>
          <w:sz w:val="32"/>
          <w:szCs w:val="32"/>
        </w:rPr>
        <w:t>附件1：</w:t>
      </w:r>
    </w:p>
    <w:p w14:paraId="06E76A6F">
      <w:pPr>
        <w:pStyle w:val="6"/>
      </w:pPr>
    </w:p>
    <w:p w14:paraId="2126B15A">
      <w:pPr>
        <w:spacing w:line="360" w:lineRule="auto"/>
        <w:jc w:val="center"/>
      </w:pPr>
      <w:r>
        <w:rPr>
          <w:rFonts w:hint="eastAsia" w:ascii="方正小标宋简体" w:hAnsi="方正小标宋简体" w:eastAsia="方正小标宋简体" w:cs="方正小标宋简体"/>
          <w:bCs/>
          <w:sz w:val="44"/>
          <w:szCs w:val="44"/>
          <w:lang w:val="en-US" w:eastAsia="zh-CN"/>
        </w:rPr>
        <w:t>深圳时尚小镇美憬阁精选</w:t>
      </w:r>
      <w:r>
        <w:rPr>
          <w:rFonts w:hint="eastAsia" w:ascii="方正小标宋简体" w:hAnsi="方正小标宋简体" w:eastAsia="方正小标宋简体" w:cs="方正小标宋简体"/>
          <w:bCs/>
          <w:sz w:val="44"/>
          <w:szCs w:val="44"/>
        </w:rPr>
        <w:t>酒店</w:t>
      </w:r>
      <w:r>
        <w:rPr>
          <w:rFonts w:hint="eastAsia" w:ascii="方正小标宋简体" w:hAnsi="方正小标宋简体" w:eastAsia="方正小标宋简体" w:cs="方正小标宋简体"/>
          <w:bCs/>
          <w:sz w:val="44"/>
          <w:szCs w:val="44"/>
          <w:lang w:val="en-US" w:eastAsia="zh-CN"/>
        </w:rPr>
        <w:t>2026年度LED屏幕租赁服务</w:t>
      </w:r>
      <w:r>
        <w:rPr>
          <w:rFonts w:hint="eastAsia" w:ascii="方正小标宋简体" w:hAnsi="方正小标宋简体" w:eastAsia="方正小标宋简体" w:cs="方正小标宋简体"/>
          <w:bCs/>
          <w:sz w:val="44"/>
          <w:szCs w:val="44"/>
        </w:rPr>
        <w:t>采购招标方案</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2091"/>
        <w:gridCol w:w="6784"/>
      </w:tblGrid>
      <w:tr w14:paraId="2B3A3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41" w:type="dxa"/>
            <w:vAlign w:val="center"/>
          </w:tcPr>
          <w:p w14:paraId="15BBE405">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序号</w:t>
            </w:r>
          </w:p>
        </w:tc>
        <w:tc>
          <w:tcPr>
            <w:tcW w:w="2091" w:type="dxa"/>
            <w:vAlign w:val="center"/>
          </w:tcPr>
          <w:p w14:paraId="60E20C7F">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p>
        </w:tc>
        <w:tc>
          <w:tcPr>
            <w:tcW w:w="6784" w:type="dxa"/>
            <w:vAlign w:val="center"/>
          </w:tcPr>
          <w:p w14:paraId="077959EE">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内容摘要说明</w:t>
            </w:r>
          </w:p>
        </w:tc>
      </w:tr>
      <w:tr w14:paraId="4B7E3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150D0E8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091" w:type="dxa"/>
            <w:vAlign w:val="center"/>
          </w:tcPr>
          <w:p w14:paraId="5409FA4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6784" w:type="dxa"/>
            <w:vAlign w:val="center"/>
          </w:tcPr>
          <w:p w14:paraId="76782D8D">
            <w:pPr>
              <w:widowControl/>
              <w:overflowPunct w:val="0"/>
              <w:adjustRightInd w:val="0"/>
              <w:snapToGrid w:val="0"/>
              <w:rPr>
                <w:rFonts w:ascii="仿宋_GB2312" w:hAnsi="仿宋_GB2312" w:eastAsia="仿宋_GB2312" w:cs="仿宋_GB2312"/>
                <w:sz w:val="24"/>
                <w:szCs w:val="24"/>
              </w:rPr>
            </w:pPr>
            <w:bookmarkStart w:id="0" w:name="_Hlk200120678"/>
            <w:r>
              <w:rPr>
                <w:rFonts w:hint="eastAsia" w:ascii="仿宋_GB2312" w:hAnsi="仿宋_GB2312" w:eastAsia="仿宋_GB2312" w:cs="仿宋_GB2312"/>
                <w:sz w:val="24"/>
                <w:szCs w:val="24"/>
              </w:rPr>
              <w:t>美憬阁酒店</w:t>
            </w:r>
            <w:r>
              <w:rPr>
                <w:rFonts w:hint="eastAsia" w:ascii="仿宋_GB2312" w:hAnsi="仿宋_GB2312" w:eastAsia="仿宋_GB2312" w:cs="仿宋_GB2312"/>
                <w:sz w:val="24"/>
                <w:szCs w:val="24"/>
                <w:lang w:val="en-US" w:eastAsia="zh-CN"/>
              </w:rPr>
              <w:t>2026年度LED屏幕租赁</w:t>
            </w:r>
            <w:r>
              <w:rPr>
                <w:rFonts w:hint="eastAsia" w:ascii="仿宋_GB2312" w:hAnsi="仿宋_GB2312" w:eastAsia="仿宋_GB2312" w:cs="仿宋_GB2312"/>
                <w:sz w:val="24"/>
                <w:szCs w:val="24"/>
              </w:rPr>
              <w:t>服务采购招标方案</w:t>
            </w:r>
            <w:bookmarkEnd w:id="0"/>
          </w:p>
        </w:tc>
      </w:tr>
      <w:tr w14:paraId="6B8D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841" w:type="dxa"/>
            <w:tcBorders>
              <w:bottom w:val="single" w:color="000000" w:sz="4" w:space="0"/>
            </w:tcBorders>
            <w:vAlign w:val="center"/>
          </w:tcPr>
          <w:p w14:paraId="3FCEF20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091" w:type="dxa"/>
            <w:tcBorders>
              <w:bottom w:val="single" w:color="000000" w:sz="4" w:space="0"/>
            </w:tcBorders>
            <w:vAlign w:val="center"/>
          </w:tcPr>
          <w:p w14:paraId="26EADB0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项目概况</w:t>
            </w:r>
          </w:p>
        </w:tc>
        <w:tc>
          <w:tcPr>
            <w:tcW w:w="6784" w:type="dxa"/>
            <w:tcBorders>
              <w:bottom w:val="single" w:color="000000" w:sz="4" w:space="0"/>
            </w:tcBorders>
            <w:vAlign w:val="center"/>
          </w:tcPr>
          <w:p w14:paraId="42B370A7">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项目位于深圳市龙华区大浪街道浪韵路8号，酒店建筑面积35663</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，建筑高度69.99m，地上15层，地下2层，酒店管理用房3506</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。客房总数263间，配套有全日制餐厅、中餐厅、大堂吧、酒廊、宴会厅、会议室、康体配套有健身房及游泳池。安全出口2个，疏散楼梯2个。</w:t>
            </w:r>
          </w:p>
        </w:tc>
      </w:tr>
      <w:tr w14:paraId="319B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536A5EF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091" w:type="dxa"/>
            <w:tcBorders>
              <w:top w:val="single" w:color="000000" w:sz="4" w:space="0"/>
              <w:left w:val="single" w:color="000000" w:sz="4" w:space="0"/>
              <w:bottom w:val="single" w:color="000000" w:sz="4" w:space="0"/>
              <w:right w:val="single" w:color="000000" w:sz="4" w:space="0"/>
            </w:tcBorders>
            <w:vAlign w:val="center"/>
          </w:tcPr>
          <w:p w14:paraId="45494ED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招标内容</w:t>
            </w:r>
          </w:p>
        </w:tc>
        <w:tc>
          <w:tcPr>
            <w:tcW w:w="6784" w:type="dxa"/>
            <w:tcBorders>
              <w:top w:val="single" w:color="000000" w:sz="4" w:space="0"/>
              <w:left w:val="single" w:color="000000" w:sz="4" w:space="0"/>
              <w:bottom w:val="single" w:color="000000" w:sz="4" w:space="0"/>
              <w:right w:val="single" w:color="000000" w:sz="4" w:space="0"/>
            </w:tcBorders>
            <w:vAlign w:val="center"/>
          </w:tcPr>
          <w:p w14:paraId="2C70C80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本次招标为美憬阁酒店</w:t>
            </w:r>
            <w:r>
              <w:rPr>
                <w:rFonts w:hint="eastAsia" w:ascii="仿宋_GB2312" w:hAnsi="仿宋_GB2312" w:eastAsia="仿宋_GB2312" w:cs="仿宋_GB2312"/>
                <w:sz w:val="24"/>
                <w:szCs w:val="24"/>
                <w:lang w:val="en-US" w:eastAsia="zh-CN"/>
              </w:rPr>
              <w:t>2026年度LED屏幕租赁服务</w:t>
            </w:r>
            <w:r>
              <w:rPr>
                <w:rFonts w:hint="eastAsia" w:ascii="仿宋_GB2312" w:hAnsi="仿宋_GB2312" w:eastAsia="仿宋_GB2312" w:cs="仿宋_GB2312"/>
                <w:sz w:val="24"/>
                <w:szCs w:val="24"/>
              </w:rPr>
              <w:t>招标，招标范围包括但不限于：</w:t>
            </w:r>
          </w:p>
          <w:p w14:paraId="2B05EA87">
            <w:pPr>
              <w:pStyle w:val="8"/>
              <w:ind w:left="0" w:leftChars="0" w:firstLine="0" w:firstLineChars="0"/>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1.酒店5楼3号会议室固定租赁5*3米LED屏幕</w:t>
            </w:r>
          </w:p>
          <w:p w14:paraId="1ADA0ED8">
            <w:pPr>
              <w:pStyle w:val="8"/>
              <w:ind w:left="0" w:leftChars="0" w:firstLine="0" w:firstLineChars="0"/>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2.酒店3楼宴会厅根据客户需求临时租赁LED屏幕</w:t>
            </w:r>
          </w:p>
          <w:p w14:paraId="1F558893">
            <w:pPr>
              <w:widowControl/>
              <w:overflowPunct w:val="0"/>
              <w:adjustRightInd w:val="0"/>
              <w:snapToGrid w:val="0"/>
              <w:rPr>
                <w:rFonts w:ascii="仿宋_GB2312" w:hAnsi="仿宋_GB2312" w:eastAsia="仿宋_GB2312" w:cs="仿宋_GB2312"/>
                <w:sz w:val="24"/>
                <w:szCs w:val="24"/>
              </w:rPr>
            </w:pPr>
          </w:p>
        </w:tc>
      </w:tr>
      <w:tr w14:paraId="0ADD3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2BFA4E5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091" w:type="dxa"/>
            <w:tcBorders>
              <w:top w:val="single" w:color="000000" w:sz="4" w:space="0"/>
              <w:left w:val="single" w:color="000000" w:sz="4" w:space="0"/>
              <w:bottom w:val="single" w:color="000000" w:sz="4" w:space="0"/>
              <w:right w:val="single" w:color="000000" w:sz="4" w:space="0"/>
            </w:tcBorders>
            <w:vAlign w:val="center"/>
          </w:tcPr>
          <w:p w14:paraId="03DFE75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p>
        </w:tc>
        <w:tc>
          <w:tcPr>
            <w:tcW w:w="6784" w:type="dxa"/>
            <w:tcBorders>
              <w:top w:val="single" w:color="000000" w:sz="4" w:space="0"/>
              <w:left w:val="single" w:color="000000" w:sz="4" w:space="0"/>
              <w:bottom w:val="single" w:color="000000" w:sz="4" w:space="0"/>
              <w:right w:val="single" w:color="000000" w:sz="4" w:space="0"/>
            </w:tcBorders>
            <w:vAlign w:val="center"/>
          </w:tcPr>
          <w:p w14:paraId="6446E5C2">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r>
              <w:rPr>
                <w:rFonts w:hint="eastAsia" w:ascii="仿宋_GB2312" w:hAnsi="仿宋_GB2312" w:eastAsia="仿宋_GB2312" w:cs="仿宋_GB2312"/>
                <w:sz w:val="24"/>
                <w:szCs w:val="24"/>
                <w:lang w:val="en-US" w:eastAsia="zh-CN"/>
              </w:rPr>
              <w:t>15</w:t>
            </w:r>
            <w:r>
              <w:rPr>
                <w:rFonts w:hint="eastAsia" w:ascii="仿宋_GB2312" w:hAnsi="仿宋_GB2312" w:eastAsia="仿宋_GB2312" w:cs="仿宋_GB2312"/>
                <w:sz w:val="24"/>
                <w:szCs w:val="24"/>
              </w:rPr>
              <w:t>万元</w:t>
            </w:r>
          </w:p>
        </w:tc>
      </w:tr>
      <w:tr w14:paraId="55AAE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tcBorders>
            <w:vAlign w:val="center"/>
          </w:tcPr>
          <w:p w14:paraId="581EFA28">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091" w:type="dxa"/>
            <w:tcBorders>
              <w:top w:val="single" w:color="000000" w:sz="4" w:space="0"/>
            </w:tcBorders>
            <w:vAlign w:val="center"/>
          </w:tcPr>
          <w:p w14:paraId="3EC87B6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计价方式</w:t>
            </w:r>
          </w:p>
        </w:tc>
        <w:tc>
          <w:tcPr>
            <w:tcW w:w="6784" w:type="dxa"/>
            <w:tcBorders>
              <w:top w:val="single" w:color="000000" w:sz="4" w:space="0"/>
            </w:tcBorders>
            <w:vAlign w:val="center"/>
          </w:tcPr>
          <w:p w14:paraId="28C05A05">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采用固定</w:t>
            </w:r>
            <w:r>
              <w:rPr>
                <w:rFonts w:hint="eastAsia" w:ascii="仿宋_GB2312" w:hAnsi="仿宋_GB2312" w:eastAsia="仿宋_GB2312" w:cs="仿宋_GB2312"/>
                <w:sz w:val="24"/>
                <w:szCs w:val="24"/>
                <w:lang w:val="en-US" w:eastAsia="zh-CN"/>
              </w:rPr>
              <w:t>单价</w:t>
            </w:r>
            <w:r>
              <w:rPr>
                <w:rFonts w:hint="eastAsia" w:ascii="仿宋_GB2312" w:hAnsi="仿宋_GB2312" w:eastAsia="仿宋_GB2312" w:cs="仿宋_GB2312"/>
                <w:sz w:val="24"/>
                <w:szCs w:val="24"/>
              </w:rPr>
              <w:t>合同，结算时不予调整。</w:t>
            </w:r>
          </w:p>
        </w:tc>
      </w:tr>
      <w:tr w14:paraId="29D9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3DE1ED0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2091" w:type="dxa"/>
            <w:vAlign w:val="center"/>
          </w:tcPr>
          <w:p w14:paraId="774425C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工期</w:t>
            </w:r>
          </w:p>
        </w:tc>
        <w:tc>
          <w:tcPr>
            <w:tcW w:w="6784" w:type="dxa"/>
            <w:vAlign w:val="center"/>
          </w:tcPr>
          <w:p w14:paraId="37F94D03">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一年</w:t>
            </w:r>
          </w:p>
        </w:tc>
      </w:tr>
      <w:tr w14:paraId="1A93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36346D4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2091" w:type="dxa"/>
            <w:vAlign w:val="center"/>
          </w:tcPr>
          <w:p w14:paraId="43C21EF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招标方式</w:t>
            </w:r>
          </w:p>
        </w:tc>
        <w:tc>
          <w:tcPr>
            <w:tcW w:w="6784" w:type="dxa"/>
            <w:vAlign w:val="center"/>
          </w:tcPr>
          <w:p w14:paraId="0388C700">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公开遴选（深圳市龙华建设发展集团有限公司网站、深圳阳光采购平台）</w:t>
            </w:r>
          </w:p>
        </w:tc>
      </w:tr>
      <w:tr w14:paraId="1EB8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41" w:type="dxa"/>
            <w:vAlign w:val="center"/>
          </w:tcPr>
          <w:p w14:paraId="52117D69">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2091" w:type="dxa"/>
            <w:vAlign w:val="center"/>
          </w:tcPr>
          <w:p w14:paraId="1348477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资格审查</w:t>
            </w:r>
          </w:p>
          <w:p w14:paraId="392A0C6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方式</w:t>
            </w:r>
          </w:p>
        </w:tc>
        <w:tc>
          <w:tcPr>
            <w:tcW w:w="6784" w:type="dxa"/>
            <w:vAlign w:val="center"/>
          </w:tcPr>
          <w:p w14:paraId="0DB1CF30">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资格后审</w:t>
            </w:r>
          </w:p>
        </w:tc>
      </w:tr>
      <w:tr w14:paraId="6817C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841" w:type="dxa"/>
            <w:vAlign w:val="center"/>
          </w:tcPr>
          <w:p w14:paraId="62E4592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2091" w:type="dxa"/>
            <w:vAlign w:val="center"/>
          </w:tcPr>
          <w:p w14:paraId="2E0E9DF3">
            <w:pPr>
              <w:spacing w:line="30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投标人资格</w:t>
            </w:r>
          </w:p>
          <w:p w14:paraId="38F57734">
            <w:pPr>
              <w:spacing w:line="30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要求</w:t>
            </w:r>
          </w:p>
        </w:tc>
        <w:tc>
          <w:tcPr>
            <w:tcW w:w="6784" w:type="dxa"/>
            <w:vAlign w:val="center"/>
          </w:tcPr>
          <w:p w14:paraId="652399A3">
            <w:pPr>
              <w:spacing w:line="30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投标人需同时满足下列条件：</w:t>
            </w:r>
          </w:p>
          <w:p w14:paraId="4234DA99">
            <w:pPr>
              <w:numPr>
                <w:ilvl w:val="0"/>
                <w:numId w:val="2"/>
              </w:numPr>
              <w:spacing w:line="300" w:lineRule="exac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具有独立法人资格或合伙制企业或其他组织资格;</w:t>
            </w:r>
            <w:r>
              <w:rPr>
                <w:rFonts w:hint="eastAsia" w:ascii="仿宋_GB2312" w:hAnsi="仿宋_GB2312" w:eastAsia="仿宋_GB2312" w:cs="仿宋_GB2312"/>
                <w:kern w:val="0"/>
                <w:sz w:val="24"/>
                <w:szCs w:val="24"/>
                <w:lang w:val="en-US" w:eastAsia="zh-CN"/>
              </w:rPr>
              <w:t xml:space="preserve">  </w:t>
            </w:r>
          </w:p>
          <w:p w14:paraId="414A49BF">
            <w:pPr>
              <w:pStyle w:val="8"/>
              <w:ind w:left="0" w:leftChars="0" w:firstLine="0" w:firstLineChars="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bidi="ar-SA"/>
              </w:rPr>
              <w:t>2.近三年内有三家及以上的国际五星级品牌酒店合作案例或者大型会展、会务、演出等同等案例</w:t>
            </w:r>
            <w:bookmarkStart w:id="1" w:name="_GoBack"/>
            <w:bookmarkEnd w:id="1"/>
            <w:r>
              <w:rPr>
                <w:rFonts w:hint="eastAsia" w:ascii="仿宋_GB2312" w:hAnsi="仿宋_GB2312" w:eastAsia="仿宋_GB2312" w:cs="仿宋_GB2312"/>
                <w:kern w:val="0"/>
                <w:sz w:val="24"/>
                <w:szCs w:val="24"/>
                <w:lang w:val="en-US" w:eastAsia="zh-CN" w:bidi="ar-SA"/>
              </w:rPr>
              <w:t>;</w:t>
            </w:r>
            <w:r>
              <w:rPr>
                <w:rFonts w:hint="eastAsia" w:ascii="仿宋_GB2312" w:hAnsi="仿宋_GB2312" w:eastAsia="仿宋_GB2312" w:cs="仿宋_GB2312"/>
                <w:kern w:val="0"/>
                <w:sz w:val="24"/>
                <w:szCs w:val="24"/>
                <w:lang w:val="en-US" w:eastAsia="zh-CN"/>
              </w:rPr>
              <w:t xml:space="preserve">         </w:t>
            </w:r>
          </w:p>
          <w:p w14:paraId="062FAA98">
            <w:pPr>
              <w:spacing w:line="30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3.</w:t>
            </w:r>
            <w:r>
              <w:rPr>
                <w:rFonts w:hint="eastAsia" w:ascii="仿宋_GB2312" w:hAnsi="仿宋_GB2312" w:eastAsia="仿宋_GB2312" w:cs="仿宋_GB2312"/>
                <w:kern w:val="0"/>
                <w:sz w:val="24"/>
                <w:szCs w:val="24"/>
              </w:rPr>
              <w:t>本项目不接受联合体投标。</w:t>
            </w:r>
          </w:p>
        </w:tc>
      </w:tr>
      <w:tr w14:paraId="146D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841" w:type="dxa"/>
            <w:vAlign w:val="center"/>
          </w:tcPr>
          <w:p w14:paraId="53827868">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2091" w:type="dxa"/>
            <w:vAlign w:val="center"/>
          </w:tcPr>
          <w:p w14:paraId="36F4F6A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评定标方式</w:t>
            </w:r>
          </w:p>
        </w:tc>
        <w:tc>
          <w:tcPr>
            <w:tcW w:w="6784" w:type="dxa"/>
            <w:vAlign w:val="center"/>
          </w:tcPr>
          <w:p w14:paraId="1B9FDA9C">
            <w:pPr>
              <w:rPr>
                <w:rFonts w:ascii="仿宋_GB2312" w:hAnsi="仿宋_GB2312" w:eastAsia="仿宋_GB2312" w:cs="仿宋_GB2312"/>
                <w:sz w:val="24"/>
                <w:szCs w:val="24"/>
              </w:rPr>
            </w:pPr>
            <w:r>
              <w:rPr>
                <w:rFonts w:hint="eastAsia" w:ascii="仿宋_GB2312" w:hAnsi="仿宋_GB2312" w:eastAsia="仿宋_GB2312" w:cs="仿宋_GB2312"/>
                <w:b/>
                <w:bCs/>
                <w:sz w:val="24"/>
                <w:szCs w:val="24"/>
              </w:rPr>
              <w:t>价格竞争法</w:t>
            </w:r>
            <w:r>
              <w:rPr>
                <w:rFonts w:hint="eastAsia" w:ascii="仿宋_GB2312" w:hAnsi="仿宋_GB2312" w:eastAsia="仿宋_GB2312" w:cs="仿宋_GB2312"/>
                <w:sz w:val="24"/>
                <w:szCs w:val="24"/>
              </w:rPr>
              <w:t>。经评审投标报价总净价最低者为中标人。</w:t>
            </w:r>
            <w:r>
              <w:rPr>
                <w:rFonts w:ascii="仿宋_GB2312" w:hAnsi="仿宋_GB2312" w:eastAsia="仿宋_GB2312" w:cs="仿宋_GB2312"/>
                <w:sz w:val="24"/>
                <w:szCs w:val="24"/>
              </w:rPr>
              <w:t>若最低</w:t>
            </w:r>
            <w:r>
              <w:rPr>
                <w:rFonts w:hint="eastAsia" w:ascii="仿宋_GB2312" w:hAnsi="仿宋_GB2312" w:eastAsia="仿宋_GB2312" w:cs="仿宋_GB2312"/>
                <w:sz w:val="24"/>
                <w:szCs w:val="24"/>
              </w:rPr>
              <w:t>总净</w:t>
            </w:r>
            <w:r>
              <w:rPr>
                <w:rFonts w:ascii="仿宋_GB2312" w:hAnsi="仿宋_GB2312" w:eastAsia="仿宋_GB2312" w:cs="仿宋_GB2312"/>
                <w:sz w:val="24"/>
                <w:szCs w:val="24"/>
              </w:rPr>
              <w:t>价有并列的情况，</w:t>
            </w:r>
            <w:r>
              <w:rPr>
                <w:rFonts w:hint="eastAsia" w:ascii="仿宋_GB2312" w:hAnsi="仿宋_GB2312" w:eastAsia="仿宋_GB2312" w:cs="仿宋_GB2312"/>
                <w:sz w:val="24"/>
                <w:szCs w:val="24"/>
              </w:rPr>
              <w:t>则通过抽签确定中标人。</w:t>
            </w:r>
          </w:p>
        </w:tc>
      </w:tr>
      <w:tr w14:paraId="563D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841" w:type="dxa"/>
            <w:vAlign w:val="center"/>
          </w:tcPr>
          <w:p w14:paraId="6C4BF709">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2091" w:type="dxa"/>
            <w:vAlign w:val="center"/>
          </w:tcPr>
          <w:p w14:paraId="21A4C85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定标小组</w:t>
            </w:r>
          </w:p>
          <w:p w14:paraId="79611283">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组建方式</w:t>
            </w:r>
          </w:p>
        </w:tc>
        <w:tc>
          <w:tcPr>
            <w:tcW w:w="6784" w:type="dxa"/>
            <w:vAlign w:val="center"/>
          </w:tcPr>
          <w:p w14:paraId="20BFAACA">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22AD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841" w:type="dxa"/>
            <w:vAlign w:val="center"/>
          </w:tcPr>
          <w:p w14:paraId="734FFF7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2091" w:type="dxa"/>
            <w:vAlign w:val="center"/>
          </w:tcPr>
          <w:p w14:paraId="61B6FE1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履约保函</w:t>
            </w:r>
          </w:p>
        </w:tc>
        <w:tc>
          <w:tcPr>
            <w:tcW w:w="6784" w:type="dxa"/>
            <w:vAlign w:val="center"/>
          </w:tcPr>
          <w:p w14:paraId="254DE145">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5A586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841" w:type="dxa"/>
            <w:vAlign w:val="center"/>
          </w:tcPr>
          <w:p w14:paraId="339E332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13</w:t>
            </w:r>
          </w:p>
        </w:tc>
        <w:tc>
          <w:tcPr>
            <w:tcW w:w="2091" w:type="dxa"/>
            <w:vAlign w:val="center"/>
          </w:tcPr>
          <w:p w14:paraId="46EC996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合同款支付</w:t>
            </w:r>
          </w:p>
        </w:tc>
        <w:tc>
          <w:tcPr>
            <w:tcW w:w="6784" w:type="dxa"/>
            <w:vAlign w:val="center"/>
          </w:tcPr>
          <w:p w14:paraId="75480925">
            <w:pPr>
              <w:pStyle w:val="8"/>
              <w:ind w:left="0" w:firstLine="0"/>
              <w:rPr>
                <w:lang w:eastAsia="zh-CN"/>
              </w:rPr>
            </w:pPr>
            <w:r>
              <w:rPr>
                <w:rFonts w:hint="eastAsia" w:ascii="仿宋_GB2312" w:hAnsi="仿宋_GB2312" w:eastAsia="仿宋_GB2312" w:cs="仿宋_GB2312"/>
                <w:sz w:val="24"/>
                <w:szCs w:val="24"/>
                <w:lang w:eastAsia="zh-CN"/>
              </w:rPr>
              <w:t>按</w:t>
            </w:r>
            <w:r>
              <w:rPr>
                <w:rFonts w:hint="eastAsia" w:ascii="仿宋_GB2312" w:hAnsi="仿宋_GB2312" w:eastAsia="仿宋_GB2312" w:cs="仿宋_GB2312"/>
                <w:sz w:val="24"/>
                <w:szCs w:val="24"/>
                <w:lang w:val="en-US" w:eastAsia="zh-CN"/>
              </w:rPr>
              <w:t>月</w:t>
            </w:r>
            <w:r>
              <w:rPr>
                <w:rFonts w:hint="eastAsia" w:ascii="仿宋_GB2312" w:hAnsi="仿宋_GB2312" w:eastAsia="仿宋_GB2312" w:cs="仿宋_GB2312"/>
                <w:sz w:val="24"/>
                <w:szCs w:val="24"/>
                <w:lang w:eastAsia="zh-CN"/>
              </w:rPr>
              <w:t>度支付；</w:t>
            </w:r>
          </w:p>
        </w:tc>
      </w:tr>
      <w:tr w14:paraId="1AE7A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41" w:type="dxa"/>
            <w:vAlign w:val="center"/>
          </w:tcPr>
          <w:p w14:paraId="6E5A64A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14</w:t>
            </w:r>
          </w:p>
        </w:tc>
        <w:tc>
          <w:tcPr>
            <w:tcW w:w="2091" w:type="dxa"/>
            <w:vAlign w:val="center"/>
          </w:tcPr>
          <w:p w14:paraId="13598A88">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评标细则</w:t>
            </w:r>
          </w:p>
        </w:tc>
        <w:tc>
          <w:tcPr>
            <w:tcW w:w="6784" w:type="dxa"/>
            <w:vAlign w:val="center"/>
          </w:tcPr>
          <w:p w14:paraId="2DBC3651">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47D94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41" w:type="dxa"/>
            <w:vAlign w:val="center"/>
          </w:tcPr>
          <w:p w14:paraId="1F492DC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w:t>
            </w:r>
          </w:p>
        </w:tc>
        <w:tc>
          <w:tcPr>
            <w:tcW w:w="2091" w:type="dxa"/>
            <w:vAlign w:val="center"/>
          </w:tcPr>
          <w:p w14:paraId="6CC06BF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6784" w:type="dxa"/>
            <w:vAlign w:val="center"/>
          </w:tcPr>
          <w:p w14:paraId="05712D5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w:t>
            </w:r>
          </w:p>
        </w:tc>
      </w:tr>
    </w:tbl>
    <w:p w14:paraId="393ACEB6">
      <w:pPr>
        <w:overflowPunct w:val="0"/>
        <w:adjustRightInd w:val="0"/>
        <w:snapToGrid w:val="0"/>
        <w:rPr>
          <w:rFonts w:ascii="仿宋_GB2312" w:hAnsi="仿宋_GB2312" w:eastAsia="仿宋_GB2312" w:cs="仿宋_GB2312"/>
          <w:b/>
          <w:bCs/>
          <w:sz w:val="40"/>
          <w:szCs w:val="40"/>
        </w:rPr>
      </w:pPr>
    </w:p>
    <w:sectPr>
      <w:headerReference r:id="rId3" w:type="default"/>
      <w:footerReference r:id="rId4" w:type="default"/>
      <w:pgSz w:w="11906" w:h="16838"/>
      <w:pgMar w:top="1440" w:right="1077" w:bottom="1440"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11943">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39362B">
                          <w:pPr>
                            <w:pStyle w:val="1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239362B">
                    <w:pPr>
                      <w:pStyle w:val="1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6949E">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3"/>
      <w:numFmt w:val="japaneseCounting"/>
      <w:pStyle w:val="46"/>
      <w:lvlText w:val="第%1章"/>
      <w:lvlJc w:val="left"/>
      <w:pPr>
        <w:tabs>
          <w:tab w:val="left" w:pos="1455"/>
        </w:tabs>
        <w:ind w:left="1455" w:hanging="145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7128F4CD"/>
    <w:multiLevelType w:val="singleLevel"/>
    <w:tmpl w:val="7128F4CD"/>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0OGQyMGExYTRlOWQ0ZTc3YTk2YjcyMDE5MDExYWEifQ=="/>
    <w:docVar w:name="KSO_WPS_MARK_KEY" w:val="a95cc388-fcf7-45d2-9c21-ee678e50237e"/>
  </w:docVars>
  <w:rsids>
    <w:rsidRoot w:val="028143E5"/>
    <w:rsid w:val="000C085F"/>
    <w:rsid w:val="000D5741"/>
    <w:rsid w:val="000D7EEB"/>
    <w:rsid w:val="00160012"/>
    <w:rsid w:val="00182905"/>
    <w:rsid w:val="001915DD"/>
    <w:rsid w:val="001A2968"/>
    <w:rsid w:val="001B5838"/>
    <w:rsid w:val="001D4F5E"/>
    <w:rsid w:val="001D7ED2"/>
    <w:rsid w:val="001E0BAC"/>
    <w:rsid w:val="001E31CA"/>
    <w:rsid w:val="001E4EDC"/>
    <w:rsid w:val="001E6FE7"/>
    <w:rsid w:val="001F6029"/>
    <w:rsid w:val="0020597A"/>
    <w:rsid w:val="00222F19"/>
    <w:rsid w:val="0023250D"/>
    <w:rsid w:val="00237E7D"/>
    <w:rsid w:val="0025013F"/>
    <w:rsid w:val="00272089"/>
    <w:rsid w:val="002866E8"/>
    <w:rsid w:val="00293624"/>
    <w:rsid w:val="002937B5"/>
    <w:rsid w:val="002C368A"/>
    <w:rsid w:val="00301E8C"/>
    <w:rsid w:val="00310C33"/>
    <w:rsid w:val="00333376"/>
    <w:rsid w:val="003766E4"/>
    <w:rsid w:val="003B0999"/>
    <w:rsid w:val="003C42F4"/>
    <w:rsid w:val="00400047"/>
    <w:rsid w:val="00407B4E"/>
    <w:rsid w:val="00415C70"/>
    <w:rsid w:val="00460029"/>
    <w:rsid w:val="00515C5E"/>
    <w:rsid w:val="005738FA"/>
    <w:rsid w:val="00590262"/>
    <w:rsid w:val="005A013A"/>
    <w:rsid w:val="005B30FD"/>
    <w:rsid w:val="00632B02"/>
    <w:rsid w:val="00647AFE"/>
    <w:rsid w:val="00653579"/>
    <w:rsid w:val="00680C2D"/>
    <w:rsid w:val="00685B1A"/>
    <w:rsid w:val="00763026"/>
    <w:rsid w:val="00791D0B"/>
    <w:rsid w:val="007958E0"/>
    <w:rsid w:val="007A51F1"/>
    <w:rsid w:val="00802D25"/>
    <w:rsid w:val="0081147C"/>
    <w:rsid w:val="00817253"/>
    <w:rsid w:val="008364DF"/>
    <w:rsid w:val="008A0FEA"/>
    <w:rsid w:val="008C4C07"/>
    <w:rsid w:val="00940390"/>
    <w:rsid w:val="00946AD8"/>
    <w:rsid w:val="00970E6D"/>
    <w:rsid w:val="00975490"/>
    <w:rsid w:val="009F4DCD"/>
    <w:rsid w:val="009F609E"/>
    <w:rsid w:val="00A0568B"/>
    <w:rsid w:val="00A53917"/>
    <w:rsid w:val="00A54052"/>
    <w:rsid w:val="00A82723"/>
    <w:rsid w:val="00A829EC"/>
    <w:rsid w:val="00A83F74"/>
    <w:rsid w:val="00A90D22"/>
    <w:rsid w:val="00A949D1"/>
    <w:rsid w:val="00AC1CAD"/>
    <w:rsid w:val="00AC5AEB"/>
    <w:rsid w:val="00AC5E55"/>
    <w:rsid w:val="00AD25F9"/>
    <w:rsid w:val="00B0567E"/>
    <w:rsid w:val="00B2090B"/>
    <w:rsid w:val="00B471A9"/>
    <w:rsid w:val="00BB6EF1"/>
    <w:rsid w:val="00BE0835"/>
    <w:rsid w:val="00C01772"/>
    <w:rsid w:val="00C25826"/>
    <w:rsid w:val="00C7353A"/>
    <w:rsid w:val="00CE7171"/>
    <w:rsid w:val="00D525B6"/>
    <w:rsid w:val="00D911D3"/>
    <w:rsid w:val="00DB66E4"/>
    <w:rsid w:val="00DC048D"/>
    <w:rsid w:val="00DD39DB"/>
    <w:rsid w:val="00E27288"/>
    <w:rsid w:val="00E34CE8"/>
    <w:rsid w:val="00E90CFF"/>
    <w:rsid w:val="00EE60AF"/>
    <w:rsid w:val="00EF0EFC"/>
    <w:rsid w:val="00F05D87"/>
    <w:rsid w:val="00F12250"/>
    <w:rsid w:val="00F172E1"/>
    <w:rsid w:val="00F22D0A"/>
    <w:rsid w:val="00F8247F"/>
    <w:rsid w:val="00FB3CFF"/>
    <w:rsid w:val="00FE457A"/>
    <w:rsid w:val="00FE6C92"/>
    <w:rsid w:val="012226E8"/>
    <w:rsid w:val="015363DB"/>
    <w:rsid w:val="01C154E0"/>
    <w:rsid w:val="01D70512"/>
    <w:rsid w:val="020010B3"/>
    <w:rsid w:val="0216427A"/>
    <w:rsid w:val="02236A86"/>
    <w:rsid w:val="02266421"/>
    <w:rsid w:val="02306473"/>
    <w:rsid w:val="02454DC9"/>
    <w:rsid w:val="02504F97"/>
    <w:rsid w:val="028143E5"/>
    <w:rsid w:val="02D46145"/>
    <w:rsid w:val="035053D4"/>
    <w:rsid w:val="03793EC1"/>
    <w:rsid w:val="03952535"/>
    <w:rsid w:val="03C020B7"/>
    <w:rsid w:val="03C07382"/>
    <w:rsid w:val="04784101"/>
    <w:rsid w:val="04E35FEA"/>
    <w:rsid w:val="04E53C77"/>
    <w:rsid w:val="04ED41A7"/>
    <w:rsid w:val="052C6D8B"/>
    <w:rsid w:val="05317236"/>
    <w:rsid w:val="05D610DF"/>
    <w:rsid w:val="06092CD1"/>
    <w:rsid w:val="06447858"/>
    <w:rsid w:val="064C2819"/>
    <w:rsid w:val="066B0162"/>
    <w:rsid w:val="066D39BE"/>
    <w:rsid w:val="06AF0770"/>
    <w:rsid w:val="06B238FA"/>
    <w:rsid w:val="07747449"/>
    <w:rsid w:val="077F6CC7"/>
    <w:rsid w:val="079429FD"/>
    <w:rsid w:val="08036534"/>
    <w:rsid w:val="082D048F"/>
    <w:rsid w:val="083F3022"/>
    <w:rsid w:val="0847419E"/>
    <w:rsid w:val="0922785F"/>
    <w:rsid w:val="092A3D98"/>
    <w:rsid w:val="096D5B06"/>
    <w:rsid w:val="09AD2157"/>
    <w:rsid w:val="09DB3168"/>
    <w:rsid w:val="0A4422E6"/>
    <w:rsid w:val="0A546CFD"/>
    <w:rsid w:val="0A960E3D"/>
    <w:rsid w:val="0B497D12"/>
    <w:rsid w:val="0B4C4632"/>
    <w:rsid w:val="0B6D4F83"/>
    <w:rsid w:val="0BA930FD"/>
    <w:rsid w:val="0BC84FF5"/>
    <w:rsid w:val="0C1C796E"/>
    <w:rsid w:val="0C2D2D0D"/>
    <w:rsid w:val="0C7F5E48"/>
    <w:rsid w:val="0C8E576F"/>
    <w:rsid w:val="0CAE3659"/>
    <w:rsid w:val="0CDA69A0"/>
    <w:rsid w:val="0D06206E"/>
    <w:rsid w:val="0D28572B"/>
    <w:rsid w:val="0D40797F"/>
    <w:rsid w:val="0D7A4A46"/>
    <w:rsid w:val="0DAE2303"/>
    <w:rsid w:val="0DD93147"/>
    <w:rsid w:val="0DF33CF1"/>
    <w:rsid w:val="0DFF7844"/>
    <w:rsid w:val="0E141CA7"/>
    <w:rsid w:val="0E3C75E8"/>
    <w:rsid w:val="0E68383D"/>
    <w:rsid w:val="0F032819"/>
    <w:rsid w:val="0F942CC0"/>
    <w:rsid w:val="0FA66BBA"/>
    <w:rsid w:val="0FAF74CA"/>
    <w:rsid w:val="0FE51872"/>
    <w:rsid w:val="10207C87"/>
    <w:rsid w:val="105D150A"/>
    <w:rsid w:val="10726D08"/>
    <w:rsid w:val="10B576E3"/>
    <w:rsid w:val="116E2B13"/>
    <w:rsid w:val="117F1CC3"/>
    <w:rsid w:val="118A0FD0"/>
    <w:rsid w:val="11E55D6C"/>
    <w:rsid w:val="11EB2EB1"/>
    <w:rsid w:val="12041D21"/>
    <w:rsid w:val="12206319"/>
    <w:rsid w:val="12876C72"/>
    <w:rsid w:val="128E1E81"/>
    <w:rsid w:val="129D2A5B"/>
    <w:rsid w:val="13215EBB"/>
    <w:rsid w:val="1359284E"/>
    <w:rsid w:val="13AB19F6"/>
    <w:rsid w:val="13BE4771"/>
    <w:rsid w:val="13C74EE5"/>
    <w:rsid w:val="13C84D7E"/>
    <w:rsid w:val="13EB5F57"/>
    <w:rsid w:val="13F36C89"/>
    <w:rsid w:val="141241FB"/>
    <w:rsid w:val="144D662C"/>
    <w:rsid w:val="146157AE"/>
    <w:rsid w:val="14654D61"/>
    <w:rsid w:val="149E7662"/>
    <w:rsid w:val="14EA7206"/>
    <w:rsid w:val="159C3FEF"/>
    <w:rsid w:val="15B701FA"/>
    <w:rsid w:val="16111742"/>
    <w:rsid w:val="1616756C"/>
    <w:rsid w:val="16193D46"/>
    <w:rsid w:val="168D6206"/>
    <w:rsid w:val="16B110DD"/>
    <w:rsid w:val="16BE0858"/>
    <w:rsid w:val="16D20659"/>
    <w:rsid w:val="170F3BE3"/>
    <w:rsid w:val="17644C72"/>
    <w:rsid w:val="178825AE"/>
    <w:rsid w:val="17FB0FCD"/>
    <w:rsid w:val="17FD7FE9"/>
    <w:rsid w:val="187D4A59"/>
    <w:rsid w:val="18B90942"/>
    <w:rsid w:val="18BA2284"/>
    <w:rsid w:val="18C34F8B"/>
    <w:rsid w:val="191D4CB5"/>
    <w:rsid w:val="19700F08"/>
    <w:rsid w:val="19747198"/>
    <w:rsid w:val="19EA6AAF"/>
    <w:rsid w:val="1AA80CB9"/>
    <w:rsid w:val="1AED28BA"/>
    <w:rsid w:val="1B0D514B"/>
    <w:rsid w:val="1B4A5CB8"/>
    <w:rsid w:val="1BB65A98"/>
    <w:rsid w:val="1BC11A92"/>
    <w:rsid w:val="1BD468A2"/>
    <w:rsid w:val="1CD33EB4"/>
    <w:rsid w:val="1D075197"/>
    <w:rsid w:val="1D3F1E0A"/>
    <w:rsid w:val="1D4D49A3"/>
    <w:rsid w:val="1D617DC0"/>
    <w:rsid w:val="1DA91B49"/>
    <w:rsid w:val="1DC60177"/>
    <w:rsid w:val="1E403142"/>
    <w:rsid w:val="1E6D6FF8"/>
    <w:rsid w:val="1EB50762"/>
    <w:rsid w:val="1ECC2895"/>
    <w:rsid w:val="1F192994"/>
    <w:rsid w:val="1F2B2044"/>
    <w:rsid w:val="1F8D2F48"/>
    <w:rsid w:val="1F8F7D90"/>
    <w:rsid w:val="1FEE4B60"/>
    <w:rsid w:val="2003756B"/>
    <w:rsid w:val="203F1A92"/>
    <w:rsid w:val="207B66B3"/>
    <w:rsid w:val="20C660D5"/>
    <w:rsid w:val="20E379AE"/>
    <w:rsid w:val="20F40FA1"/>
    <w:rsid w:val="214A3F30"/>
    <w:rsid w:val="216B481E"/>
    <w:rsid w:val="219F5BB6"/>
    <w:rsid w:val="21BA145D"/>
    <w:rsid w:val="21D47DD5"/>
    <w:rsid w:val="22401962"/>
    <w:rsid w:val="225C42C2"/>
    <w:rsid w:val="22671A17"/>
    <w:rsid w:val="22715F0F"/>
    <w:rsid w:val="22DF2A83"/>
    <w:rsid w:val="23171F20"/>
    <w:rsid w:val="235940A9"/>
    <w:rsid w:val="23711B3F"/>
    <w:rsid w:val="239212CB"/>
    <w:rsid w:val="23AD74CB"/>
    <w:rsid w:val="24331668"/>
    <w:rsid w:val="243932FC"/>
    <w:rsid w:val="24437194"/>
    <w:rsid w:val="24462612"/>
    <w:rsid w:val="2473247C"/>
    <w:rsid w:val="24E37F11"/>
    <w:rsid w:val="254E4EBA"/>
    <w:rsid w:val="256065E1"/>
    <w:rsid w:val="25944229"/>
    <w:rsid w:val="25BE30F8"/>
    <w:rsid w:val="25C4339F"/>
    <w:rsid w:val="261D1FBA"/>
    <w:rsid w:val="261D6994"/>
    <w:rsid w:val="26775BC8"/>
    <w:rsid w:val="26AF70B6"/>
    <w:rsid w:val="26BA5A95"/>
    <w:rsid w:val="27051414"/>
    <w:rsid w:val="271F5894"/>
    <w:rsid w:val="28016F46"/>
    <w:rsid w:val="28193E21"/>
    <w:rsid w:val="286036CB"/>
    <w:rsid w:val="28926C90"/>
    <w:rsid w:val="28ED0D31"/>
    <w:rsid w:val="28F039B6"/>
    <w:rsid w:val="296C128F"/>
    <w:rsid w:val="29A96F17"/>
    <w:rsid w:val="29D87A35"/>
    <w:rsid w:val="29E97F2E"/>
    <w:rsid w:val="29EC23D0"/>
    <w:rsid w:val="29F02049"/>
    <w:rsid w:val="2A3B6454"/>
    <w:rsid w:val="2A5F10CB"/>
    <w:rsid w:val="2B9221F5"/>
    <w:rsid w:val="2BA051BE"/>
    <w:rsid w:val="2BA653D7"/>
    <w:rsid w:val="2BA70F21"/>
    <w:rsid w:val="2BA72A52"/>
    <w:rsid w:val="2BAC2056"/>
    <w:rsid w:val="2BE21C61"/>
    <w:rsid w:val="2BF43A6B"/>
    <w:rsid w:val="2C663C89"/>
    <w:rsid w:val="2C680FE8"/>
    <w:rsid w:val="2C764A8E"/>
    <w:rsid w:val="2CB964EF"/>
    <w:rsid w:val="2CE9283B"/>
    <w:rsid w:val="2CF33564"/>
    <w:rsid w:val="2D214A86"/>
    <w:rsid w:val="2D724EA0"/>
    <w:rsid w:val="2D940E06"/>
    <w:rsid w:val="2DB11966"/>
    <w:rsid w:val="2DB12284"/>
    <w:rsid w:val="2DE5725A"/>
    <w:rsid w:val="2E7F53B6"/>
    <w:rsid w:val="2EF16E81"/>
    <w:rsid w:val="2EF53AD4"/>
    <w:rsid w:val="2EF77ED4"/>
    <w:rsid w:val="2F2C7572"/>
    <w:rsid w:val="2F457252"/>
    <w:rsid w:val="2F5305E2"/>
    <w:rsid w:val="2F544EB3"/>
    <w:rsid w:val="2F606D7E"/>
    <w:rsid w:val="2F927575"/>
    <w:rsid w:val="2FBE1D43"/>
    <w:rsid w:val="2FC433B0"/>
    <w:rsid w:val="30674499"/>
    <w:rsid w:val="30DA5FB3"/>
    <w:rsid w:val="30EC2E30"/>
    <w:rsid w:val="310D77FB"/>
    <w:rsid w:val="31381828"/>
    <w:rsid w:val="314D2A6F"/>
    <w:rsid w:val="319D6C72"/>
    <w:rsid w:val="322748ED"/>
    <w:rsid w:val="325B51AB"/>
    <w:rsid w:val="32C5265C"/>
    <w:rsid w:val="32CC7242"/>
    <w:rsid w:val="332A6400"/>
    <w:rsid w:val="3330256F"/>
    <w:rsid w:val="334760AD"/>
    <w:rsid w:val="33B757FC"/>
    <w:rsid w:val="34B26361"/>
    <w:rsid w:val="35160D9C"/>
    <w:rsid w:val="351F7E3B"/>
    <w:rsid w:val="35832060"/>
    <w:rsid w:val="35B31A2A"/>
    <w:rsid w:val="35D26A5B"/>
    <w:rsid w:val="35D3411C"/>
    <w:rsid w:val="360B0081"/>
    <w:rsid w:val="3613621A"/>
    <w:rsid w:val="364C1689"/>
    <w:rsid w:val="367373E0"/>
    <w:rsid w:val="373553B6"/>
    <w:rsid w:val="37BF4F82"/>
    <w:rsid w:val="381E3846"/>
    <w:rsid w:val="38337D59"/>
    <w:rsid w:val="386B203C"/>
    <w:rsid w:val="387D1EBD"/>
    <w:rsid w:val="388B33D1"/>
    <w:rsid w:val="38B431F7"/>
    <w:rsid w:val="38CF15CD"/>
    <w:rsid w:val="39187C04"/>
    <w:rsid w:val="39C42A21"/>
    <w:rsid w:val="3A35120E"/>
    <w:rsid w:val="3A5804C9"/>
    <w:rsid w:val="3A887EF3"/>
    <w:rsid w:val="3A9315A8"/>
    <w:rsid w:val="3AFB7CD2"/>
    <w:rsid w:val="3B253993"/>
    <w:rsid w:val="3D1F708B"/>
    <w:rsid w:val="3D49081C"/>
    <w:rsid w:val="3D54332A"/>
    <w:rsid w:val="3D5742AE"/>
    <w:rsid w:val="3D8B4B09"/>
    <w:rsid w:val="3DA7027A"/>
    <w:rsid w:val="3DC213DF"/>
    <w:rsid w:val="3E2812A3"/>
    <w:rsid w:val="3E322D18"/>
    <w:rsid w:val="3E573D09"/>
    <w:rsid w:val="3E784B90"/>
    <w:rsid w:val="3F03223E"/>
    <w:rsid w:val="3FAC0006"/>
    <w:rsid w:val="40061789"/>
    <w:rsid w:val="40192BB8"/>
    <w:rsid w:val="40800DEA"/>
    <w:rsid w:val="40882E6C"/>
    <w:rsid w:val="40A35A86"/>
    <w:rsid w:val="40E8666D"/>
    <w:rsid w:val="413C5593"/>
    <w:rsid w:val="41446601"/>
    <w:rsid w:val="418212BD"/>
    <w:rsid w:val="42703746"/>
    <w:rsid w:val="42A82FE5"/>
    <w:rsid w:val="42E45EE2"/>
    <w:rsid w:val="43042F4A"/>
    <w:rsid w:val="433E187C"/>
    <w:rsid w:val="43472D70"/>
    <w:rsid w:val="43A97591"/>
    <w:rsid w:val="448A7438"/>
    <w:rsid w:val="449626BA"/>
    <w:rsid w:val="44DE595B"/>
    <w:rsid w:val="45457F69"/>
    <w:rsid w:val="457F5E93"/>
    <w:rsid w:val="45A35AD8"/>
    <w:rsid w:val="45C322AA"/>
    <w:rsid w:val="460C7D23"/>
    <w:rsid w:val="465F36CB"/>
    <w:rsid w:val="46D467C4"/>
    <w:rsid w:val="46DC420F"/>
    <w:rsid w:val="47751158"/>
    <w:rsid w:val="47A45B98"/>
    <w:rsid w:val="47A50E5C"/>
    <w:rsid w:val="47AB51B9"/>
    <w:rsid w:val="47C01017"/>
    <w:rsid w:val="481D1FDE"/>
    <w:rsid w:val="48951F0E"/>
    <w:rsid w:val="48A408B4"/>
    <w:rsid w:val="48BF2EAA"/>
    <w:rsid w:val="48C43E6E"/>
    <w:rsid w:val="48F134D8"/>
    <w:rsid w:val="48FF54CE"/>
    <w:rsid w:val="49316623"/>
    <w:rsid w:val="49594982"/>
    <w:rsid w:val="4974192B"/>
    <w:rsid w:val="499C3073"/>
    <w:rsid w:val="49A94FE8"/>
    <w:rsid w:val="49E7331E"/>
    <w:rsid w:val="4A451F5C"/>
    <w:rsid w:val="4ACC02FE"/>
    <w:rsid w:val="4ADD0B44"/>
    <w:rsid w:val="4B2E1DFD"/>
    <w:rsid w:val="4C136084"/>
    <w:rsid w:val="4C5639AD"/>
    <w:rsid w:val="4C563DAE"/>
    <w:rsid w:val="4C6360CA"/>
    <w:rsid w:val="4C6F61F2"/>
    <w:rsid w:val="4CAA5AA7"/>
    <w:rsid w:val="4CF002C8"/>
    <w:rsid w:val="4D1B2411"/>
    <w:rsid w:val="4DA25B6E"/>
    <w:rsid w:val="4E3450DC"/>
    <w:rsid w:val="4E545991"/>
    <w:rsid w:val="4E7B0068"/>
    <w:rsid w:val="4E8914D5"/>
    <w:rsid w:val="4EC74E0A"/>
    <w:rsid w:val="4F737FE7"/>
    <w:rsid w:val="4F944EBF"/>
    <w:rsid w:val="4FEB0F2B"/>
    <w:rsid w:val="50096F88"/>
    <w:rsid w:val="504C3DE7"/>
    <w:rsid w:val="505E72D4"/>
    <w:rsid w:val="50CB6B3C"/>
    <w:rsid w:val="5127387D"/>
    <w:rsid w:val="51453FF0"/>
    <w:rsid w:val="515157DD"/>
    <w:rsid w:val="517D6B7D"/>
    <w:rsid w:val="519531C9"/>
    <w:rsid w:val="51C94C0B"/>
    <w:rsid w:val="51D677D1"/>
    <w:rsid w:val="520E6EFC"/>
    <w:rsid w:val="526409A1"/>
    <w:rsid w:val="52DA5A66"/>
    <w:rsid w:val="52DB10B0"/>
    <w:rsid w:val="52ED4D9B"/>
    <w:rsid w:val="52F21F55"/>
    <w:rsid w:val="532C2755"/>
    <w:rsid w:val="5386726D"/>
    <w:rsid w:val="53994DCD"/>
    <w:rsid w:val="53E3402E"/>
    <w:rsid w:val="55147C23"/>
    <w:rsid w:val="552272D2"/>
    <w:rsid w:val="554871F1"/>
    <w:rsid w:val="5560481F"/>
    <w:rsid w:val="55C34F24"/>
    <w:rsid w:val="55CF7E2B"/>
    <w:rsid w:val="55FA0B35"/>
    <w:rsid w:val="56064695"/>
    <w:rsid w:val="56533449"/>
    <w:rsid w:val="567A298E"/>
    <w:rsid w:val="568855ED"/>
    <w:rsid w:val="56A355D3"/>
    <w:rsid w:val="572D6B47"/>
    <w:rsid w:val="57866071"/>
    <w:rsid w:val="579831C5"/>
    <w:rsid w:val="57B317F1"/>
    <w:rsid w:val="57DA7B88"/>
    <w:rsid w:val="57E2333B"/>
    <w:rsid w:val="58415125"/>
    <w:rsid w:val="584340B0"/>
    <w:rsid w:val="58464430"/>
    <w:rsid w:val="58471506"/>
    <w:rsid w:val="584A56F3"/>
    <w:rsid w:val="588F3C8E"/>
    <w:rsid w:val="58900246"/>
    <w:rsid w:val="58A747C6"/>
    <w:rsid w:val="590D65AA"/>
    <w:rsid w:val="59BD32BD"/>
    <w:rsid w:val="59C752EC"/>
    <w:rsid w:val="59E35308"/>
    <w:rsid w:val="5A160FDB"/>
    <w:rsid w:val="5A2A7C7B"/>
    <w:rsid w:val="5A573BDD"/>
    <w:rsid w:val="5A6516AD"/>
    <w:rsid w:val="5AE02EBE"/>
    <w:rsid w:val="5B1C2265"/>
    <w:rsid w:val="5BA74225"/>
    <w:rsid w:val="5C017881"/>
    <w:rsid w:val="5C624B8E"/>
    <w:rsid w:val="5C6E089F"/>
    <w:rsid w:val="5C6F4394"/>
    <w:rsid w:val="5CA75558"/>
    <w:rsid w:val="5CE27B8D"/>
    <w:rsid w:val="5D0E230A"/>
    <w:rsid w:val="5D4F6B3E"/>
    <w:rsid w:val="5D6A7DBC"/>
    <w:rsid w:val="5DC60DBA"/>
    <w:rsid w:val="5E4A75F1"/>
    <w:rsid w:val="5E4D7446"/>
    <w:rsid w:val="5E566560"/>
    <w:rsid w:val="5E652175"/>
    <w:rsid w:val="5E661035"/>
    <w:rsid w:val="5F3833E6"/>
    <w:rsid w:val="5F6D7533"/>
    <w:rsid w:val="5FA752D7"/>
    <w:rsid w:val="5FF94F03"/>
    <w:rsid w:val="600F2399"/>
    <w:rsid w:val="6012002C"/>
    <w:rsid w:val="602776E2"/>
    <w:rsid w:val="603B6713"/>
    <w:rsid w:val="60746A4B"/>
    <w:rsid w:val="6078076D"/>
    <w:rsid w:val="60807659"/>
    <w:rsid w:val="60937300"/>
    <w:rsid w:val="60CA70B1"/>
    <w:rsid w:val="60F8107F"/>
    <w:rsid w:val="614B102D"/>
    <w:rsid w:val="616F4ACC"/>
    <w:rsid w:val="617F5261"/>
    <w:rsid w:val="61C64CD9"/>
    <w:rsid w:val="620B3062"/>
    <w:rsid w:val="624C6EEF"/>
    <w:rsid w:val="62552BB5"/>
    <w:rsid w:val="625A6C6C"/>
    <w:rsid w:val="62AB4341"/>
    <w:rsid w:val="62D90A3C"/>
    <w:rsid w:val="63617ED8"/>
    <w:rsid w:val="636649C5"/>
    <w:rsid w:val="63C94F54"/>
    <w:rsid w:val="642E2B0E"/>
    <w:rsid w:val="64405216"/>
    <w:rsid w:val="649C5F21"/>
    <w:rsid w:val="64DB7ACC"/>
    <w:rsid w:val="64F43D9F"/>
    <w:rsid w:val="653F572A"/>
    <w:rsid w:val="65603C1B"/>
    <w:rsid w:val="65646CE3"/>
    <w:rsid w:val="65670581"/>
    <w:rsid w:val="65A550CF"/>
    <w:rsid w:val="65CE6293"/>
    <w:rsid w:val="65F31549"/>
    <w:rsid w:val="66283BD0"/>
    <w:rsid w:val="66362AE3"/>
    <w:rsid w:val="66447C9D"/>
    <w:rsid w:val="66770CAA"/>
    <w:rsid w:val="678E0B23"/>
    <w:rsid w:val="67A91325"/>
    <w:rsid w:val="680A598F"/>
    <w:rsid w:val="681E2B15"/>
    <w:rsid w:val="683E5856"/>
    <w:rsid w:val="68464DC5"/>
    <w:rsid w:val="68F9073C"/>
    <w:rsid w:val="68FA4F96"/>
    <w:rsid w:val="690602C4"/>
    <w:rsid w:val="69526941"/>
    <w:rsid w:val="69652166"/>
    <w:rsid w:val="696E222B"/>
    <w:rsid w:val="698B02B8"/>
    <w:rsid w:val="69DB75EA"/>
    <w:rsid w:val="6A871732"/>
    <w:rsid w:val="6A892D47"/>
    <w:rsid w:val="6AE24FE6"/>
    <w:rsid w:val="6AF6662F"/>
    <w:rsid w:val="6B902CAD"/>
    <w:rsid w:val="6BAB3093"/>
    <w:rsid w:val="6BF42A96"/>
    <w:rsid w:val="6C831372"/>
    <w:rsid w:val="6CF43042"/>
    <w:rsid w:val="6D6655C2"/>
    <w:rsid w:val="6D785A21"/>
    <w:rsid w:val="6DD97CF0"/>
    <w:rsid w:val="6E8A2020"/>
    <w:rsid w:val="6EA65658"/>
    <w:rsid w:val="6EB25F85"/>
    <w:rsid w:val="6EBB0EBA"/>
    <w:rsid w:val="6EEA2761"/>
    <w:rsid w:val="6EED7D49"/>
    <w:rsid w:val="6F464A26"/>
    <w:rsid w:val="6F520671"/>
    <w:rsid w:val="6FC4011D"/>
    <w:rsid w:val="6FCC1C88"/>
    <w:rsid w:val="6FD92F46"/>
    <w:rsid w:val="7031480A"/>
    <w:rsid w:val="70563546"/>
    <w:rsid w:val="706011EA"/>
    <w:rsid w:val="70B7426A"/>
    <w:rsid w:val="70DC1E23"/>
    <w:rsid w:val="71386CCF"/>
    <w:rsid w:val="71687C37"/>
    <w:rsid w:val="71A3637F"/>
    <w:rsid w:val="71FF07E3"/>
    <w:rsid w:val="724B3434"/>
    <w:rsid w:val="72556331"/>
    <w:rsid w:val="7295118A"/>
    <w:rsid w:val="72AE3C93"/>
    <w:rsid w:val="731D5BEB"/>
    <w:rsid w:val="732C4B81"/>
    <w:rsid w:val="73524DC0"/>
    <w:rsid w:val="737B3488"/>
    <w:rsid w:val="73B50543"/>
    <w:rsid w:val="74005DEF"/>
    <w:rsid w:val="74005E6C"/>
    <w:rsid w:val="74155579"/>
    <w:rsid w:val="74BB2626"/>
    <w:rsid w:val="74E10D4F"/>
    <w:rsid w:val="750710F3"/>
    <w:rsid w:val="75327854"/>
    <w:rsid w:val="75581C92"/>
    <w:rsid w:val="75C622C6"/>
    <w:rsid w:val="75D90A3A"/>
    <w:rsid w:val="771F0CBB"/>
    <w:rsid w:val="777032C5"/>
    <w:rsid w:val="778E5E41"/>
    <w:rsid w:val="77DB72D8"/>
    <w:rsid w:val="77E67D42"/>
    <w:rsid w:val="788C40F1"/>
    <w:rsid w:val="78F9265F"/>
    <w:rsid w:val="7900183A"/>
    <w:rsid w:val="791F6B45"/>
    <w:rsid w:val="797B0975"/>
    <w:rsid w:val="79B069A0"/>
    <w:rsid w:val="79B55907"/>
    <w:rsid w:val="79C31852"/>
    <w:rsid w:val="79D4536F"/>
    <w:rsid w:val="7A256073"/>
    <w:rsid w:val="7A762878"/>
    <w:rsid w:val="7AAA098A"/>
    <w:rsid w:val="7B242713"/>
    <w:rsid w:val="7B2849C9"/>
    <w:rsid w:val="7BA71AF0"/>
    <w:rsid w:val="7C817D22"/>
    <w:rsid w:val="7CE12101"/>
    <w:rsid w:val="7D147F85"/>
    <w:rsid w:val="7D2863F0"/>
    <w:rsid w:val="7D40500C"/>
    <w:rsid w:val="7E40320E"/>
    <w:rsid w:val="7EEC02DF"/>
    <w:rsid w:val="7F1B15B4"/>
    <w:rsid w:val="7F71407E"/>
    <w:rsid w:val="7F7678E7"/>
    <w:rsid w:val="7F871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ascii="Times New Roman" w:hAnsi="Times New Roman"/>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List 3"/>
    <w:basedOn w:val="1"/>
    <w:qFormat/>
    <w:uiPriority w:val="0"/>
    <w:pPr>
      <w:ind w:left="100" w:leftChars="400" w:hanging="200" w:hangingChars="200"/>
    </w:pPr>
    <w:rPr>
      <w:rFonts w:ascii="Times New Roman" w:hAnsi="Times New Roman"/>
      <w:szCs w:val="24"/>
    </w:rPr>
  </w:style>
  <w:style w:type="paragraph" w:styleId="5">
    <w:name w:val="index 8"/>
    <w:basedOn w:val="1"/>
    <w:next w:val="1"/>
    <w:semiHidden/>
    <w:qFormat/>
    <w:uiPriority w:val="0"/>
    <w:pPr>
      <w:ind w:left="1680" w:hanging="210"/>
      <w:jc w:val="left"/>
    </w:pPr>
    <w:rPr>
      <w:rFonts w:ascii="Times New Roman" w:hAnsi="Times New Roman"/>
      <w:sz w:val="20"/>
      <w:szCs w:val="20"/>
    </w:rPr>
  </w:style>
  <w:style w:type="paragraph" w:styleId="6">
    <w:name w:val="Normal Indent"/>
    <w:basedOn w:val="1"/>
    <w:qFormat/>
    <w:uiPriority w:val="0"/>
    <w:pPr>
      <w:ind w:firstLine="420"/>
    </w:pPr>
  </w:style>
  <w:style w:type="paragraph" w:styleId="7">
    <w:name w:val="annotation text"/>
    <w:basedOn w:val="1"/>
    <w:qFormat/>
    <w:uiPriority w:val="0"/>
    <w:pPr>
      <w:jc w:val="left"/>
    </w:pPr>
    <w:rPr>
      <w:rFonts w:ascii="Times New Roman" w:hAnsi="Times New Roman"/>
      <w:kern w:val="0"/>
      <w:sz w:val="20"/>
      <w:szCs w:val="20"/>
    </w:rPr>
  </w:style>
  <w:style w:type="paragraph" w:styleId="8">
    <w:name w:val="Body Text"/>
    <w:basedOn w:val="1"/>
    <w:next w:val="1"/>
    <w:qFormat/>
    <w:uiPriority w:val="1"/>
    <w:pPr>
      <w:ind w:left="779" w:firstLine="641"/>
      <w:jc w:val="left"/>
    </w:pPr>
    <w:rPr>
      <w:rFonts w:ascii="宋体" w:hAnsi="宋体"/>
      <w:kern w:val="0"/>
      <w:sz w:val="32"/>
      <w:szCs w:val="32"/>
      <w:lang w:eastAsia="en-US"/>
    </w:rPr>
  </w:style>
  <w:style w:type="paragraph" w:styleId="9">
    <w:name w:val="Body Text Indent"/>
    <w:basedOn w:val="1"/>
    <w:unhideWhenUsed/>
    <w:qFormat/>
    <w:uiPriority w:val="99"/>
    <w:pPr>
      <w:spacing w:after="120"/>
      <w:ind w:left="420" w:leftChars="200"/>
    </w:pPr>
  </w:style>
  <w:style w:type="paragraph" w:styleId="10">
    <w:name w:val="Plain Text"/>
    <w:basedOn w:val="1"/>
    <w:next w:val="5"/>
    <w:unhideWhenUsed/>
    <w:qFormat/>
    <w:uiPriority w:val="0"/>
    <w:rPr>
      <w:rFonts w:ascii="宋体" w:hAnsi="Courier New" w:eastAsiaTheme="minorEastAsia" w:cstheme="minorBidi"/>
      <w:szCs w:val="21"/>
    </w:rPr>
  </w:style>
  <w:style w:type="paragraph" w:styleId="11">
    <w:name w:val="Balloon Text"/>
    <w:basedOn w:val="1"/>
    <w:link w:val="32"/>
    <w:qFormat/>
    <w:uiPriority w:val="0"/>
    <w:rPr>
      <w:sz w:val="18"/>
      <w:szCs w:val="18"/>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2"/>
    <w:basedOn w:val="1"/>
    <w:qFormat/>
    <w:uiPriority w:val="0"/>
    <w:pPr>
      <w:spacing w:line="360" w:lineRule="auto"/>
    </w:pPr>
    <w:rPr>
      <w:sz w:val="24"/>
    </w:rPr>
  </w:style>
  <w:style w:type="paragraph" w:styleId="15">
    <w:name w:val="Normal (Web)"/>
    <w:basedOn w:val="1"/>
    <w:unhideWhenUsed/>
    <w:qFormat/>
    <w:uiPriority w:val="99"/>
    <w:pPr>
      <w:jc w:val="left"/>
    </w:pPr>
    <w:rPr>
      <w:rFonts w:ascii="Times New Roman" w:hAnsi="Times New Roman"/>
      <w:kern w:val="0"/>
      <w:sz w:val="24"/>
      <w:szCs w:val="20"/>
    </w:rPr>
  </w:style>
  <w:style w:type="paragraph" w:styleId="16">
    <w:name w:val="Body Text First Indent 2"/>
    <w:basedOn w:val="9"/>
    <w:next w:val="1"/>
    <w:semiHidden/>
    <w:qFormat/>
    <w:uiPriority w:val="0"/>
    <w:pPr>
      <w:ind w:firstLine="420" w:firstLineChars="200"/>
    </w:pPr>
    <w:rPr>
      <w:rFonts w:ascii="Times New Roman" w:hAnsi="Times New Roman"/>
      <w:kern w:val="0"/>
      <w:sz w:val="20"/>
      <w:szCs w:val="24"/>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rPr>
  </w:style>
  <w:style w:type="character" w:styleId="21">
    <w:name w:val="FollowedHyperlink"/>
    <w:basedOn w:val="19"/>
    <w:qFormat/>
    <w:uiPriority w:val="0"/>
    <w:rPr>
      <w:color w:val="4A4A4A"/>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4A4A4A"/>
      <w:u w:val="none"/>
    </w:rPr>
  </w:style>
  <w:style w:type="character" w:styleId="27">
    <w:name w:val="HTML Code"/>
    <w:basedOn w:val="19"/>
    <w:qFormat/>
    <w:uiPriority w:val="0"/>
    <w:rPr>
      <w:rFonts w:ascii="Courier New" w:hAnsi="Courier New"/>
      <w:sz w:val="20"/>
    </w:rPr>
  </w:style>
  <w:style w:type="character" w:styleId="28">
    <w:name w:val="HTML Cite"/>
    <w:basedOn w:val="19"/>
    <w:qFormat/>
    <w:uiPriority w:val="0"/>
  </w:style>
  <w:style w:type="paragraph" w:customStyle="1" w:styleId="29">
    <w:name w:val="Normal_5"/>
    <w:qFormat/>
    <w:uiPriority w:val="0"/>
    <w:pPr>
      <w:widowControl w:val="0"/>
      <w:jc w:val="both"/>
    </w:pPr>
    <w:rPr>
      <w:rFonts w:ascii="Calibri" w:hAnsi="Calibri" w:eastAsia="宋体" w:cs="Calibri"/>
      <w:lang w:val="en-US" w:eastAsia="zh-CN" w:bidi="ar-SA"/>
    </w:rPr>
  </w:style>
  <w:style w:type="paragraph" w:customStyle="1" w:styleId="30">
    <w:name w:val="Plain Text_0"/>
    <w:basedOn w:val="29"/>
    <w:unhideWhenUsed/>
    <w:qFormat/>
    <w:uiPriority w:val="0"/>
    <w:rPr>
      <w:rFonts w:ascii="宋体" w:hAnsi="Courier New" w:eastAsiaTheme="minorEastAsia" w:cstheme="minorBidi"/>
      <w:szCs w:val="21"/>
    </w:rPr>
  </w:style>
  <w:style w:type="character" w:customStyle="1" w:styleId="31">
    <w:name w:val="页眉 字符"/>
    <w:basedOn w:val="19"/>
    <w:link w:val="13"/>
    <w:qFormat/>
    <w:uiPriority w:val="0"/>
    <w:rPr>
      <w:rFonts w:ascii="Calibri" w:hAnsi="Calibri"/>
      <w:kern w:val="2"/>
      <w:sz w:val="18"/>
      <w:szCs w:val="18"/>
    </w:rPr>
  </w:style>
  <w:style w:type="character" w:customStyle="1" w:styleId="32">
    <w:name w:val="批注框文本 字符"/>
    <w:basedOn w:val="19"/>
    <w:link w:val="11"/>
    <w:qFormat/>
    <w:uiPriority w:val="0"/>
    <w:rPr>
      <w:rFonts w:ascii="Calibri" w:hAnsi="Calibri"/>
      <w:kern w:val="2"/>
      <w:sz w:val="18"/>
      <w:szCs w:val="18"/>
    </w:rPr>
  </w:style>
  <w:style w:type="paragraph" w:customStyle="1" w:styleId="33">
    <w:name w:val="Normal_0"/>
    <w:basedOn w:val="1"/>
    <w:next w:val="1"/>
    <w:qFormat/>
    <w:uiPriority w:val="0"/>
    <w:pPr>
      <w:jc w:val="left"/>
    </w:pPr>
    <w:rPr>
      <w:kern w:val="0"/>
      <w:szCs w:val="21"/>
    </w:rPr>
  </w:style>
  <w:style w:type="paragraph" w:customStyle="1" w:styleId="34">
    <w:name w:val="正文_2"/>
    <w:basedOn w:val="1"/>
    <w:qFormat/>
    <w:uiPriority w:val="0"/>
    <w:pPr>
      <w:widowControl/>
      <w:jc w:val="left"/>
    </w:pPr>
    <w:rPr>
      <w:rFonts w:ascii="宋体" w:hAnsi="宋体" w:cs="宋体"/>
      <w:kern w:val="0"/>
      <w:sz w:val="24"/>
      <w:szCs w:val="24"/>
    </w:rPr>
  </w:style>
  <w:style w:type="paragraph" w:styleId="35">
    <w:name w:val="No Spacing"/>
    <w:basedOn w:val="1"/>
    <w:qFormat/>
    <w:uiPriority w:val="1"/>
    <w:pPr>
      <w:widowControl/>
      <w:ind w:left="250"/>
      <w:jc w:val="left"/>
    </w:pPr>
    <w:rPr>
      <w:rFonts w:eastAsiaTheme="minorEastAsia" w:cstheme="minorBidi"/>
      <w:sz w:val="24"/>
      <w:szCs w:val="32"/>
      <w:lang w:bidi="en-US"/>
    </w:rPr>
  </w:style>
  <w:style w:type="character" w:customStyle="1" w:styleId="36">
    <w:name w:val="HTML Markup"/>
    <w:qFormat/>
    <w:uiPriority w:val="0"/>
    <w:rPr>
      <w:vanish/>
      <w:color w:val="FF0000"/>
    </w:rPr>
  </w:style>
  <w:style w:type="paragraph" w:customStyle="1" w:styleId="37">
    <w:name w:val="style93_0"/>
    <w:basedOn w:val="38"/>
    <w:qFormat/>
    <w:uiPriority w:val="0"/>
    <w:pPr>
      <w:widowControl/>
      <w:spacing w:before="100" w:beforeAutospacing="1" w:after="100" w:afterAutospacing="1"/>
      <w:jc w:val="left"/>
    </w:pPr>
    <w:rPr>
      <w:rFonts w:ascii="宋体" w:hAnsi="宋体" w:cs="宋体"/>
      <w:sz w:val="24"/>
      <w:szCs w:val="24"/>
    </w:rPr>
  </w:style>
  <w:style w:type="paragraph" w:customStyle="1" w:styleId="38">
    <w:name w:val="Normal_2"/>
    <w:qFormat/>
    <w:uiPriority w:val="0"/>
    <w:pPr>
      <w:widowControl w:val="0"/>
      <w:jc w:val="both"/>
    </w:pPr>
    <w:rPr>
      <w:rFonts w:ascii="Calibri" w:hAnsi="Calibri" w:eastAsia="宋体" w:cs="Times New Roman"/>
      <w:lang w:val="en-US" w:eastAsia="zh-CN" w:bidi="ar-SA"/>
    </w:rPr>
  </w:style>
  <w:style w:type="paragraph" w:customStyle="1" w:styleId="39">
    <w:name w:val="Normal_3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hover26"/>
    <w:basedOn w:val="19"/>
    <w:qFormat/>
    <w:uiPriority w:val="0"/>
    <w:rPr>
      <w:color w:val="446CB4"/>
      <w:u w:val="none"/>
      <w:bdr w:val="single" w:color="446CB4" w:sz="4" w:space="0"/>
    </w:rPr>
  </w:style>
  <w:style w:type="character" w:customStyle="1" w:styleId="41">
    <w:name w:val="hover27"/>
    <w:basedOn w:val="19"/>
    <w:qFormat/>
    <w:uiPriority w:val="0"/>
    <w:rPr>
      <w:color w:val="337AB7"/>
    </w:rPr>
  </w:style>
  <w:style w:type="character" w:customStyle="1" w:styleId="42">
    <w:name w:val="first-child"/>
    <w:basedOn w:val="19"/>
    <w:qFormat/>
    <w:uiPriority w:val="0"/>
  </w:style>
  <w:style w:type="character" w:customStyle="1" w:styleId="43">
    <w:name w:val="layui-this"/>
    <w:basedOn w:val="19"/>
    <w:qFormat/>
    <w:uiPriority w:val="0"/>
    <w:rPr>
      <w:bdr w:val="single" w:color="EEEEEE" w:sz="4" w:space="0"/>
      <w:shd w:val="clear" w:color="auto" w:fill="FFFFFF"/>
    </w:rPr>
  </w:style>
  <w:style w:type="paragraph" w:customStyle="1" w:styleId="44">
    <w:name w:val="修订1"/>
    <w:hidden/>
    <w:unhideWhenUsed/>
    <w:qFormat/>
    <w:uiPriority w:val="99"/>
    <w:rPr>
      <w:rFonts w:ascii="Calibri" w:hAnsi="Calibri" w:eastAsia="宋体" w:cs="Times New Roman"/>
      <w:kern w:val="2"/>
      <w:sz w:val="21"/>
      <w:szCs w:val="22"/>
      <w:lang w:val="en-US" w:eastAsia="zh-CN" w:bidi="ar-SA"/>
    </w:rPr>
  </w:style>
  <w:style w:type="paragraph" w:customStyle="1" w:styleId="45">
    <w:name w:val="正文 New New"/>
    <w:next w:val="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标题 1 New New"/>
    <w:basedOn w:val="45"/>
    <w:next w:val="45"/>
    <w:qFormat/>
    <w:uiPriority w:val="0"/>
    <w:pPr>
      <w:keepNext/>
      <w:keepLines/>
      <w:numPr>
        <w:ilvl w:val="0"/>
        <w:numId w:val="1"/>
      </w:numPr>
      <w:spacing w:before="340" w:after="330" w:line="576" w:lineRule="auto"/>
      <w:jc w:val="center"/>
      <w:outlineLvl w:val="0"/>
    </w:pPr>
    <w:rPr>
      <w:b/>
      <w:kern w:val="44"/>
      <w:sz w:val="36"/>
      <w:szCs w:val="20"/>
    </w:rPr>
  </w:style>
  <w:style w:type="paragraph" w:customStyle="1" w:styleId="47">
    <w:name w:val="Table Paragraph"/>
    <w:basedOn w:val="1"/>
    <w:qFormat/>
    <w:uiPriority w:val="1"/>
    <w:pPr>
      <w:jc w:val="left"/>
    </w:pPr>
    <w:rPr>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9A2010-415B-48AB-8679-5E0AE5FB42EE}">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536</Words>
  <Characters>583</Characters>
  <Lines>10</Lines>
  <Paragraphs>2</Paragraphs>
  <TotalTime>1</TotalTime>
  <ScaleCrop>false</ScaleCrop>
  <LinksUpToDate>false</LinksUpToDate>
  <CharactersWithSpaces>594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2025-06-06T08:52:00Z</dcterms:created>
  <dc:creator>YQY</dc:creator>
  <cp:lastModifiedBy>龙燕儿</cp:lastModifiedBy>
  <cp:lastPrinted>2025-04-23T07:05:00Z</cp:lastPrinted>
  <dcterms:modified xsi:type="dcterms:W3CDTF">2026-01-21T09:36:31Z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15A75E9AC3FB4586903ED2ACB8C4BEC7</vt:lpwstr>
  </property>
  <property fmtid="{D5CDD505-2E9C-101B-9397-08002B2CF9AE}" pid="4" name="KSOTemplateDocerSaveRecord">
    <vt:lpwstr>eyJoZGlkIjoiMWQwMjMwOTRlNDYzNDM5MWU2NWI5OWVhODRhMjE4NGMiLCJ1c2VySWQiOiI0MzgxMzU0OTIifQ==</vt:lpwstr>
  </property>
</Properties>
</file>