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9D2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highlight w:val="none"/>
          <w:lang w:val="en-US" w:eastAsia="zh-CN"/>
        </w:rPr>
      </w:pPr>
      <w:r>
        <w:rPr>
          <w:rFonts w:hint="eastAsia" w:ascii="方正小标宋简体" w:hAnsi="方正小标宋简体" w:eastAsia="方正小标宋简体" w:cs="方正小标宋简体"/>
          <w:spacing w:val="-20"/>
          <w:sz w:val="44"/>
          <w:szCs w:val="44"/>
          <w:highlight w:val="none"/>
          <w:lang w:val="en-US" w:eastAsia="zh-CN"/>
        </w:rPr>
        <w:t>龙华街道城市管家项目园林苗木（2025-2026年度）采购公开遴选方案</w:t>
      </w:r>
    </w:p>
    <w:p w14:paraId="183AFAB0">
      <w:pPr>
        <w:pStyle w:val="5"/>
        <w:rPr>
          <w:rFonts w:hint="eastAsia"/>
          <w:lang w:val="en-US" w:eastAsia="zh-CN"/>
        </w:rPr>
      </w:pPr>
    </w:p>
    <w:p w14:paraId="3FFD1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一、评标细则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94"/>
        <w:gridCol w:w="896"/>
        <w:gridCol w:w="6377"/>
      </w:tblGrid>
      <w:tr w14:paraId="0143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gridSpan w:val="3"/>
          </w:tcPr>
          <w:p w14:paraId="24709F7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价格部分</w:t>
            </w:r>
          </w:p>
        </w:tc>
        <w:tc>
          <w:tcPr>
            <w:tcW w:w="6377" w:type="dxa"/>
          </w:tcPr>
          <w:p w14:paraId="54C81D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30分</w:t>
            </w:r>
          </w:p>
        </w:tc>
      </w:tr>
      <w:tr w14:paraId="07A6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gridSpan w:val="3"/>
            <w:vAlign w:val="center"/>
          </w:tcPr>
          <w:p w14:paraId="19D9AD6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报价</w:t>
            </w:r>
          </w:p>
        </w:tc>
        <w:tc>
          <w:tcPr>
            <w:tcW w:w="6377" w:type="dxa"/>
            <w:vAlign w:val="center"/>
          </w:tcPr>
          <w:p w14:paraId="77E1B9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投标人按折扣率进行报价，填报的“折扣率”须满足“0＜折扣率≤1”（最多保留小数点后两位），未按此要求填写将作投标无效处理；（比如投标人报9折，则投标报价一览表中的“投标折扣率”填写0.9，不得小于0.5）。</w:t>
            </w:r>
          </w:p>
          <w:p w14:paraId="3A9FCA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本项最高得30分。</w:t>
            </w:r>
          </w:p>
          <w:p w14:paraId="1C56BB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报价分统一采用低价优先法计算，即满足招标文件要求且折扣率最高者其报价为满分（即基准折扣率）其他投标人的价格分统一按照下列公式计算：</w:t>
            </w:r>
          </w:p>
          <w:p w14:paraId="71657B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投标报价得分=基准折扣率/投标折扣率×30×100%</w:t>
            </w:r>
          </w:p>
        </w:tc>
      </w:tr>
      <w:tr w14:paraId="1D1C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gridSpan w:val="3"/>
          </w:tcPr>
          <w:p w14:paraId="30C317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商务部分</w:t>
            </w:r>
          </w:p>
        </w:tc>
        <w:tc>
          <w:tcPr>
            <w:tcW w:w="6377" w:type="dxa"/>
          </w:tcPr>
          <w:p w14:paraId="21804C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40分</w:t>
            </w:r>
          </w:p>
        </w:tc>
      </w:tr>
      <w:tr w14:paraId="1FB2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Pr>
          <w:p w14:paraId="14E0ABC7">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序</w:t>
            </w:r>
          </w:p>
          <w:p w14:paraId="52F3DD4C">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号</w:t>
            </w:r>
          </w:p>
        </w:tc>
        <w:tc>
          <w:tcPr>
            <w:tcW w:w="894" w:type="dxa"/>
          </w:tcPr>
          <w:p w14:paraId="2B4A673D">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评分</w:t>
            </w:r>
          </w:p>
          <w:p w14:paraId="6CE2323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内容</w:t>
            </w:r>
          </w:p>
        </w:tc>
        <w:tc>
          <w:tcPr>
            <w:tcW w:w="896" w:type="dxa"/>
          </w:tcPr>
          <w:p w14:paraId="6BA095FF">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分</w:t>
            </w:r>
          </w:p>
          <w:p w14:paraId="41EBD892">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值</w:t>
            </w:r>
          </w:p>
        </w:tc>
        <w:tc>
          <w:tcPr>
            <w:tcW w:w="6377" w:type="dxa"/>
            <w:vAlign w:val="center"/>
          </w:tcPr>
          <w:p w14:paraId="4802678E">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评分细则</w:t>
            </w:r>
          </w:p>
        </w:tc>
      </w:tr>
      <w:tr w14:paraId="2F80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14:paraId="4734EF55">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894" w:type="dxa"/>
            <w:vAlign w:val="center"/>
          </w:tcPr>
          <w:p w14:paraId="1B44EA5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同类项目</w:t>
            </w:r>
          </w:p>
          <w:p w14:paraId="1A0B94B2">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业绩</w:t>
            </w:r>
          </w:p>
        </w:tc>
        <w:tc>
          <w:tcPr>
            <w:tcW w:w="896" w:type="dxa"/>
            <w:vAlign w:val="center"/>
          </w:tcPr>
          <w:p w14:paraId="12E14880">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6377" w:type="dxa"/>
            <w:vAlign w:val="top"/>
          </w:tcPr>
          <w:p w14:paraId="3DE4E27F">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一、评分内容：</w:t>
            </w:r>
          </w:p>
          <w:p w14:paraId="05726F47">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投标人近三年内（自2022年10月1日起至投标截止日，以合同签订时间为准）：</w:t>
            </w:r>
          </w:p>
          <w:p w14:paraId="29504A18">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承担过副省级（或以上）城市</w:t>
            </w:r>
            <w:r>
              <w:rPr>
                <w:rFonts w:hint="eastAsia" w:ascii="仿宋" w:hAnsi="仿宋" w:eastAsia="仿宋" w:cs="仿宋"/>
                <w:sz w:val="28"/>
                <w:szCs w:val="28"/>
                <w:highlight w:val="none"/>
                <w:vertAlign w:val="baseline"/>
                <w:lang w:val="en-US" w:eastAsia="zh-CN"/>
              </w:rPr>
              <w:t>的</w:t>
            </w:r>
            <w:r>
              <w:rPr>
                <w:rFonts w:hint="default" w:ascii="仿宋" w:hAnsi="仿宋" w:eastAsia="仿宋" w:cs="仿宋"/>
                <w:sz w:val="28"/>
                <w:szCs w:val="28"/>
                <w:highlight w:val="none"/>
                <w:vertAlign w:val="baseline"/>
                <w:lang w:val="en-US" w:eastAsia="zh-CN"/>
              </w:rPr>
              <w:t>含</w:t>
            </w:r>
            <w:r>
              <w:rPr>
                <w:rFonts w:hint="eastAsia" w:ascii="仿宋" w:hAnsi="仿宋" w:eastAsia="仿宋" w:cs="仿宋"/>
                <w:color w:val="auto"/>
                <w:sz w:val="28"/>
                <w:szCs w:val="28"/>
                <w:highlight w:val="none"/>
                <w:vertAlign w:val="baseline"/>
                <w:lang w:val="en-US" w:eastAsia="zh-CN"/>
              </w:rPr>
              <w:t>园林绿化工程、管养等</w:t>
            </w:r>
            <w:r>
              <w:rPr>
                <w:rFonts w:hint="default" w:ascii="仿宋" w:hAnsi="仿宋" w:eastAsia="仿宋" w:cs="仿宋"/>
                <w:color w:val="auto"/>
                <w:sz w:val="28"/>
                <w:szCs w:val="28"/>
                <w:highlight w:val="none"/>
                <w:vertAlign w:val="baseline"/>
                <w:lang w:val="en-US" w:eastAsia="zh-CN"/>
              </w:rPr>
              <w:t>相关表述的项目，以客户为单位，每提供一</w:t>
            </w:r>
            <w:r>
              <w:rPr>
                <w:rFonts w:hint="eastAsia" w:ascii="仿宋" w:hAnsi="仿宋" w:eastAsia="仿宋" w:cs="仿宋"/>
                <w:color w:val="auto"/>
                <w:sz w:val="28"/>
                <w:szCs w:val="28"/>
                <w:highlight w:val="none"/>
                <w:vertAlign w:val="baseline"/>
                <w:lang w:val="en-US" w:eastAsia="zh-CN"/>
              </w:rPr>
              <w:t>个项目业绩</w:t>
            </w:r>
            <w:r>
              <w:rPr>
                <w:rFonts w:hint="default" w:ascii="仿宋" w:hAnsi="仿宋" w:eastAsia="仿宋" w:cs="仿宋"/>
                <w:color w:val="auto"/>
                <w:sz w:val="28"/>
                <w:szCs w:val="28"/>
                <w:highlight w:val="none"/>
                <w:vertAlign w:val="baseline"/>
                <w:lang w:val="en-US" w:eastAsia="zh-CN"/>
              </w:rPr>
              <w:t>得</w:t>
            </w:r>
            <w:r>
              <w:rPr>
                <w:rFonts w:hint="eastAsia" w:ascii="仿宋" w:hAnsi="仿宋" w:eastAsia="仿宋" w:cs="仿宋"/>
                <w:color w:val="auto"/>
                <w:sz w:val="28"/>
                <w:szCs w:val="28"/>
                <w:highlight w:val="none"/>
                <w:vertAlign w:val="baseline"/>
                <w:lang w:val="en-US" w:eastAsia="zh-CN"/>
              </w:rPr>
              <w:t>5</w:t>
            </w:r>
            <w:r>
              <w:rPr>
                <w:rFonts w:hint="default" w:ascii="仿宋" w:hAnsi="仿宋" w:eastAsia="仿宋" w:cs="仿宋"/>
                <w:sz w:val="28"/>
                <w:szCs w:val="28"/>
                <w:highlight w:val="none"/>
                <w:vertAlign w:val="baseline"/>
                <w:lang w:val="en-US" w:eastAsia="zh-CN"/>
              </w:rPr>
              <w:t>分</w:t>
            </w:r>
            <w:r>
              <w:rPr>
                <w:rFonts w:hint="eastAsia" w:ascii="仿宋" w:hAnsi="仿宋" w:eastAsia="仿宋" w:cs="仿宋"/>
                <w:sz w:val="28"/>
                <w:szCs w:val="28"/>
                <w:highlight w:val="none"/>
                <w:vertAlign w:val="baseline"/>
                <w:lang w:val="en-US" w:eastAsia="zh-CN"/>
              </w:rPr>
              <w:t>，</w:t>
            </w:r>
            <w:r>
              <w:rPr>
                <w:rFonts w:hint="default" w:ascii="仿宋" w:hAnsi="仿宋" w:eastAsia="仿宋" w:cs="仿宋"/>
                <w:sz w:val="28"/>
                <w:szCs w:val="28"/>
                <w:highlight w:val="none"/>
                <w:vertAlign w:val="baseline"/>
                <w:lang w:val="en-US" w:eastAsia="zh-CN"/>
              </w:rPr>
              <w:t>本项</w:t>
            </w:r>
            <w:r>
              <w:rPr>
                <w:rFonts w:hint="eastAsia" w:ascii="仿宋" w:hAnsi="仿宋" w:eastAsia="仿宋" w:cs="仿宋"/>
                <w:sz w:val="28"/>
                <w:szCs w:val="28"/>
                <w:highlight w:val="none"/>
                <w:vertAlign w:val="baseline"/>
                <w:lang w:val="en-US" w:eastAsia="zh-CN"/>
              </w:rPr>
              <w:t>最高</w:t>
            </w:r>
            <w:r>
              <w:rPr>
                <w:rFonts w:hint="default" w:ascii="仿宋" w:hAnsi="仿宋" w:eastAsia="仿宋" w:cs="仿宋"/>
                <w:sz w:val="28"/>
                <w:szCs w:val="28"/>
                <w:highlight w:val="none"/>
                <w:vertAlign w:val="baseline"/>
                <w:lang w:val="en-US" w:eastAsia="zh-CN"/>
              </w:rPr>
              <w:t>得1</w:t>
            </w:r>
            <w:r>
              <w:rPr>
                <w:rFonts w:hint="eastAsia" w:ascii="仿宋" w:hAnsi="仿宋" w:eastAsia="仿宋" w:cs="仿宋"/>
                <w:sz w:val="28"/>
                <w:szCs w:val="28"/>
                <w:highlight w:val="none"/>
                <w:vertAlign w:val="baseline"/>
                <w:lang w:val="en-US" w:eastAsia="zh-CN"/>
              </w:rPr>
              <w:t>5</w:t>
            </w:r>
            <w:r>
              <w:rPr>
                <w:rFonts w:hint="default" w:ascii="仿宋" w:hAnsi="仿宋" w:eastAsia="仿宋" w:cs="仿宋"/>
                <w:sz w:val="28"/>
                <w:szCs w:val="28"/>
                <w:highlight w:val="none"/>
                <w:vertAlign w:val="baseline"/>
                <w:lang w:val="en-US" w:eastAsia="zh-CN"/>
              </w:rPr>
              <w:t>分。</w:t>
            </w:r>
          </w:p>
          <w:p w14:paraId="0F05E4E1">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二、评分依据：</w:t>
            </w:r>
          </w:p>
          <w:p w14:paraId="6DC98100">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要求同时提供项目中标通知书或合同关键页（应包含但不限于合同甲乙双方名称、服务项目名称、涉及业绩的服务内容、服务期限、签订合同时间、甲乙双方公章等关键信息）扫描件及合同履行期间三个月的流水佐证材料（如发票扫描件），如开标日上一个月的流水材料因结算原因暂时无法取得，则可以往前顺延一个月，原件备查。</w:t>
            </w:r>
          </w:p>
          <w:p w14:paraId="4F628BDD">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2.通过合同关键信息无法判断是否得分的，还须同时提供能证明得分的其他证明资料，如合同甲方出具的证明文件等。</w:t>
            </w:r>
          </w:p>
          <w:p w14:paraId="0F77D0D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right="0" w:firstLine="560" w:firstLineChars="200"/>
              <w:jc w:val="left"/>
              <w:textAlignment w:val="auto"/>
              <w:rPr>
                <w:rFonts w:hint="default"/>
                <w:lang w:val="en-US" w:eastAsia="zh-CN"/>
              </w:rPr>
            </w:pPr>
            <w:r>
              <w:rPr>
                <w:rFonts w:hint="eastAsia" w:ascii="仿宋" w:hAnsi="仿宋" w:eastAsia="仿宋" w:cs="仿宋"/>
                <w:sz w:val="28"/>
                <w:szCs w:val="28"/>
                <w:highlight w:val="none"/>
                <w:vertAlign w:val="baseline"/>
                <w:lang w:val="en-US" w:eastAsia="zh-CN"/>
              </w:rPr>
              <w:t>3.未按要求提供相关材料，或因证明材料提供不清晰、信息存在缺漏等情况导致专家无法凭所提供资料判断是否得分的，一律作不得分处理。</w:t>
            </w:r>
          </w:p>
        </w:tc>
      </w:tr>
      <w:tr w14:paraId="72F8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shd w:val="clear" w:color="auto" w:fill="auto"/>
            <w:vAlign w:val="center"/>
          </w:tcPr>
          <w:p w14:paraId="6CB1E861">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894" w:type="dxa"/>
            <w:shd w:val="clear" w:color="auto" w:fill="auto"/>
            <w:vAlign w:val="center"/>
          </w:tcPr>
          <w:p w14:paraId="51A1FDD5">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vertAlign w:val="baseline"/>
                <w:lang w:val="en-US" w:eastAsia="zh-CN"/>
              </w:rPr>
              <w:t>拟投入本项目使用的车辆情况</w:t>
            </w:r>
          </w:p>
        </w:tc>
        <w:tc>
          <w:tcPr>
            <w:tcW w:w="896" w:type="dxa"/>
            <w:shd w:val="clear" w:color="auto" w:fill="auto"/>
            <w:vAlign w:val="center"/>
          </w:tcPr>
          <w:p w14:paraId="55D28A51">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6377" w:type="dxa"/>
            <w:shd w:val="clear" w:color="auto" w:fill="auto"/>
            <w:vAlign w:val="top"/>
          </w:tcPr>
          <w:p w14:paraId="756E6CF5">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一、评分内容：</w:t>
            </w:r>
          </w:p>
          <w:p w14:paraId="68883693">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投标人拟使用于本项目的核定载质量1.4吨或以上货车（车辆类型为轻型厢式货车）不少于1台。上述车辆为自有或者租赁车辆。本项最高得5分。</w:t>
            </w:r>
          </w:p>
          <w:p w14:paraId="7C1F575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二、评分依据：</w:t>
            </w:r>
          </w:p>
          <w:p w14:paraId="66D2D92B">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right="0" w:firstLine="560" w:firstLineChars="200"/>
              <w:jc w:val="left"/>
              <w:textAlignment w:val="auto"/>
              <w:rPr>
                <w:rFonts w:hint="eastAsia" w:asciiTheme="minorHAnsi" w:hAnsiTheme="minorHAnsi" w:eastAsiaTheme="minorEastAsia" w:cstheme="minorBidi"/>
                <w:b w:val="0"/>
                <w:bCs w:val="0"/>
                <w:kern w:val="2"/>
                <w:sz w:val="21"/>
                <w:szCs w:val="24"/>
                <w:lang w:val="en-US" w:eastAsia="zh-CN" w:bidi="ar-SA"/>
              </w:rPr>
            </w:pPr>
            <w:r>
              <w:rPr>
                <w:rFonts w:hint="eastAsia" w:ascii="仿宋" w:hAnsi="仿宋" w:eastAsia="仿宋" w:cs="仿宋"/>
                <w:sz w:val="28"/>
                <w:szCs w:val="28"/>
                <w:highlight w:val="none"/>
                <w:vertAlign w:val="baseline"/>
                <w:lang w:val="en-US" w:eastAsia="zh-CN"/>
              </w:rPr>
              <w:t>1.自有车辆需提供车辆行驶证及购置发票复印件，所有权必须属于投标人；租赁车辆需提供车辆行驶证、租赁合同及租赁发票（提供近三个月，即2025年8月至2025年10月）；</w:t>
            </w:r>
          </w:p>
        </w:tc>
      </w:tr>
      <w:tr w14:paraId="5A37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894" w:type="dxa"/>
            <w:shd w:val="clear" w:color="auto" w:fill="auto"/>
            <w:vAlign w:val="center"/>
          </w:tcPr>
          <w:p w14:paraId="4FFBDEBD">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bookmarkStart w:id="0" w:name="_GoBack"/>
            <w:bookmarkEnd w:id="0"/>
          </w:p>
        </w:tc>
        <w:tc>
          <w:tcPr>
            <w:tcW w:w="894" w:type="dxa"/>
            <w:shd w:val="clear" w:color="auto" w:fill="auto"/>
            <w:vAlign w:val="center"/>
          </w:tcPr>
          <w:p w14:paraId="0C894108">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vertAlign w:val="baseline"/>
                <w:lang w:val="en-US" w:eastAsia="zh-CN"/>
              </w:rPr>
              <w:t>苗木储备基地</w:t>
            </w:r>
          </w:p>
        </w:tc>
        <w:tc>
          <w:tcPr>
            <w:tcW w:w="896" w:type="dxa"/>
            <w:shd w:val="clear" w:color="auto" w:fill="auto"/>
            <w:vAlign w:val="center"/>
          </w:tcPr>
          <w:p w14:paraId="4D8EB24D">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6377" w:type="dxa"/>
            <w:shd w:val="clear" w:color="auto" w:fill="auto"/>
            <w:vAlign w:val="top"/>
          </w:tcPr>
          <w:p w14:paraId="13EBFBFF">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一、评分内容:</w:t>
            </w:r>
          </w:p>
          <w:p w14:paraId="3B615DA9">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投标人具有累计自有或租赁（</w:t>
            </w:r>
            <w:r>
              <w:rPr>
                <w:rFonts w:hint="default" w:ascii="仿宋" w:hAnsi="仿宋" w:eastAsia="仿宋" w:cs="仿宋"/>
                <w:sz w:val="28"/>
                <w:szCs w:val="28"/>
                <w:highlight w:val="none"/>
                <w:vertAlign w:val="baseline"/>
                <w:lang w:val="en-US" w:eastAsia="zh-CN"/>
              </w:rPr>
              <w:t>若为租赁，使用期限</w:t>
            </w:r>
            <w:r>
              <w:rPr>
                <w:rFonts w:hint="eastAsia" w:ascii="仿宋" w:hAnsi="仿宋" w:eastAsia="仿宋" w:cs="仿宋"/>
                <w:sz w:val="28"/>
                <w:szCs w:val="28"/>
                <w:highlight w:val="none"/>
                <w:vertAlign w:val="baseline"/>
                <w:lang w:val="en-US" w:eastAsia="zh-CN"/>
              </w:rPr>
              <w:t>需</w:t>
            </w:r>
            <w:r>
              <w:rPr>
                <w:rFonts w:hint="default" w:ascii="仿宋" w:hAnsi="仿宋" w:eastAsia="仿宋" w:cs="仿宋"/>
                <w:sz w:val="28"/>
                <w:szCs w:val="28"/>
                <w:highlight w:val="none"/>
                <w:vertAlign w:val="baseline"/>
                <w:lang w:val="en-US" w:eastAsia="zh-CN"/>
              </w:rPr>
              <w:t>从投标截止之日起计不低于1年</w:t>
            </w:r>
            <w:r>
              <w:rPr>
                <w:rFonts w:hint="eastAsia" w:ascii="仿宋" w:hAnsi="仿宋" w:eastAsia="仿宋" w:cs="仿宋"/>
                <w:sz w:val="28"/>
                <w:szCs w:val="28"/>
                <w:highlight w:val="none"/>
                <w:vertAlign w:val="baseline"/>
                <w:lang w:val="en-US" w:eastAsia="zh-CN"/>
              </w:rPr>
              <w:t>）的苗木储备基地。在满足以上条件的基础上，对苗木储备基地面积进行评分，本项最高得8分:</w:t>
            </w:r>
          </w:p>
          <w:p w14:paraId="05736DF9">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1.面积＞300亩，得8分；</w:t>
            </w:r>
          </w:p>
          <w:p w14:paraId="16EA9845">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2.300亩≥面积＞200亩，得6分；</w:t>
            </w:r>
          </w:p>
          <w:p w14:paraId="5E12EA8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3.200亩≥面积＞100亩，得4分；</w:t>
            </w:r>
          </w:p>
          <w:p w14:paraId="2A39C621">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4.100亩＜面积，得2分。</w:t>
            </w:r>
          </w:p>
          <w:p w14:paraId="579A87F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二、评分依据:</w:t>
            </w:r>
          </w:p>
          <w:p w14:paraId="6673F81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1.投标人需提供土地自有产权证明或租赁合同。</w:t>
            </w:r>
          </w:p>
          <w:p w14:paraId="080A519C">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在本项目遴选结果公示期间，若采购单位对苗木基地的真实性存在疑问的，有权组织对中标单位投标文件中提供的苗木基地进行现场勘察，中标单位必须积极配合，发现中标单位实际基地面积和基地内所有内容并非自有的，将取消其中标资格并按照虚假投标进行相应处理。</w:t>
            </w:r>
          </w:p>
          <w:p w14:paraId="60AB887E">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right="0" w:firstLine="560" w:firstLineChars="200"/>
              <w:jc w:val="left"/>
              <w:textAlignment w:val="auto"/>
              <w:rPr>
                <w:rFonts w:hint="eastAsia" w:asciiTheme="minorHAnsi" w:hAnsiTheme="minorHAnsi" w:eastAsiaTheme="minorEastAsia" w:cstheme="minorBidi"/>
                <w:b w:val="0"/>
                <w:bCs w:val="0"/>
                <w:kern w:val="2"/>
                <w:sz w:val="21"/>
                <w:szCs w:val="24"/>
                <w:lang w:val="en-US" w:eastAsia="zh-CN" w:bidi="ar-SA"/>
              </w:rPr>
            </w:pPr>
            <w:r>
              <w:rPr>
                <w:rFonts w:hint="eastAsia" w:ascii="仿宋" w:hAnsi="仿宋" w:eastAsia="仿宋" w:cs="仿宋"/>
                <w:sz w:val="28"/>
                <w:szCs w:val="28"/>
                <w:highlight w:val="none"/>
                <w:vertAlign w:val="baseline"/>
                <w:lang w:val="en-US" w:eastAsia="zh-CN"/>
              </w:rPr>
              <w:t>3.以上资料未提供的不得分。</w:t>
            </w:r>
          </w:p>
        </w:tc>
      </w:tr>
      <w:tr w14:paraId="1680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4" w:hRule="atLeast"/>
          <w:jc w:val="center"/>
        </w:trPr>
        <w:tc>
          <w:tcPr>
            <w:tcW w:w="894" w:type="dxa"/>
            <w:shd w:val="clear" w:color="auto" w:fill="auto"/>
            <w:vAlign w:val="center"/>
          </w:tcPr>
          <w:p w14:paraId="05F22550">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894" w:type="dxa"/>
            <w:shd w:val="clear" w:color="auto" w:fill="auto"/>
            <w:vAlign w:val="center"/>
          </w:tcPr>
          <w:p w14:paraId="10B23748">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企业苗木培育自有人员情况</w:t>
            </w:r>
          </w:p>
        </w:tc>
        <w:tc>
          <w:tcPr>
            <w:tcW w:w="896" w:type="dxa"/>
            <w:shd w:val="clear" w:color="auto" w:fill="auto"/>
            <w:vAlign w:val="center"/>
          </w:tcPr>
          <w:p w14:paraId="07860600">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6377" w:type="dxa"/>
            <w:shd w:val="clear" w:color="auto" w:fill="auto"/>
            <w:vAlign w:val="center"/>
          </w:tcPr>
          <w:p w14:paraId="13D2E65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一、评分内容：</w:t>
            </w:r>
          </w:p>
          <w:p w14:paraId="4D339FF4">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投标人拟投入本项目的苗木培育人员须为投标人自有员工，否则本项不得分。在此基础上，按以下标准评分，本项最高得12分：</w:t>
            </w:r>
          </w:p>
          <w:p w14:paraId="1FDEB55A">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1.具备林业或园林景观或园艺相关专业专科（或以上）学历的，每提供一人得2分，此小项最高得4分；</w:t>
            </w:r>
          </w:p>
          <w:p w14:paraId="1B37EB15">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2.具备国家机关或事业单位或行业协会（学会）颁发的林业或园林或园艺相关专业中级（或以上）职称的，提供一人得2分，此小项最高得6分；</w:t>
            </w:r>
          </w:p>
          <w:p w14:paraId="0B21C9F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3.具备国家机关或事业单位或行业协会（学会）颁发的初级（或以上）有害生物防制员证书的，每提供一人得2分，此小项最高得2分；</w:t>
            </w:r>
          </w:p>
          <w:p w14:paraId="65E62CD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二、评分依据：</w:t>
            </w:r>
          </w:p>
          <w:p w14:paraId="15413756">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拟派本项目苗木培育人员需为投标人自有员工，提供开标日前由投标人为其缴交的载有政府部门公章的2025年8月-2025年10月社保缴交证明材料，如开标日上一个月的社保材料因社保部门原因暂时无法取得，则可以往前顺延一个月；如供应商为新成立企业且成立时间不足3个月的，可提供加盖公章的情况说明或其他相关证明材料，原件备查；</w:t>
            </w:r>
          </w:p>
          <w:p w14:paraId="2FA4614E">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r>
              <w:rPr>
                <w:rFonts w:hint="eastAsia" w:ascii="仿宋" w:hAnsi="仿宋" w:eastAsia="仿宋" w:cs="仿宋"/>
                <w:sz w:val="28"/>
                <w:szCs w:val="28"/>
                <w:vertAlign w:val="baseline"/>
                <w:lang w:val="en-US" w:eastAsia="zh-CN"/>
              </w:rPr>
              <w:t>证明人员学历的，提供毕业证书、学位证书（专科无需提供学位证书）复印件、学历信息在学</w:t>
            </w:r>
            <w:r>
              <w:rPr>
                <w:rFonts w:hint="eastAsia" w:ascii="仿宋" w:hAnsi="仿宋" w:eastAsia="仿宋" w:cs="仿宋"/>
                <w:sz w:val="28"/>
                <w:szCs w:val="28"/>
                <w:highlight w:val="none"/>
                <w:vertAlign w:val="baseline"/>
                <w:lang w:val="en-US" w:eastAsia="zh-CN"/>
              </w:rPr>
              <w:t>信网查询结果截图</w:t>
            </w:r>
            <w:r>
              <w:rPr>
                <w:rFonts w:hint="eastAsia" w:ascii="仿宋" w:hAnsi="仿宋" w:eastAsia="仿宋" w:cs="仿宋"/>
                <w:sz w:val="28"/>
                <w:szCs w:val="28"/>
                <w:vertAlign w:val="baseline"/>
                <w:lang w:val="en-US" w:eastAsia="zh-CN"/>
              </w:rPr>
              <w:t>（https://www.chsi.com.cn/xlcx/index.jsp），由于于日期较早无法查询的，需提供毕业院校或者人社部门出具的证明，国外学历证书提供教育部留学服务中心出具的国外学历认证书以及教育部留学服务中心官网查询截图（查询网址 https://zwfw.cscse.edu.cn/）</w:t>
            </w:r>
          </w:p>
          <w:p w14:paraId="76E2A555">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3.证明人员资格的，提供人员有效证书扫描件；</w:t>
            </w:r>
          </w:p>
          <w:p w14:paraId="205CBAC6">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4.以上资料均要求提供复印件，需提供清晰图片，原件备查；评分中出现复印件不清晰导致无法判断是否得分的情况，一律作不得分处理。</w:t>
            </w:r>
          </w:p>
        </w:tc>
      </w:tr>
      <w:tr w14:paraId="36A5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gridSpan w:val="3"/>
            <w:shd w:val="clear" w:color="auto" w:fill="auto"/>
            <w:vAlign w:val="top"/>
          </w:tcPr>
          <w:p w14:paraId="708CA0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技术部分</w:t>
            </w:r>
          </w:p>
        </w:tc>
        <w:tc>
          <w:tcPr>
            <w:tcW w:w="6377" w:type="dxa"/>
            <w:shd w:val="clear" w:color="auto" w:fill="auto"/>
            <w:vAlign w:val="top"/>
          </w:tcPr>
          <w:p w14:paraId="03E401F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30分</w:t>
            </w:r>
          </w:p>
        </w:tc>
      </w:tr>
      <w:tr w14:paraId="04CD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shd w:val="clear" w:color="auto" w:fill="auto"/>
            <w:vAlign w:val="center"/>
          </w:tcPr>
          <w:p w14:paraId="0DAF3026">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序</w:t>
            </w:r>
          </w:p>
          <w:p w14:paraId="02A8AA8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号</w:t>
            </w:r>
          </w:p>
        </w:tc>
        <w:tc>
          <w:tcPr>
            <w:tcW w:w="894" w:type="dxa"/>
            <w:shd w:val="clear" w:color="auto" w:fill="auto"/>
            <w:vAlign w:val="center"/>
          </w:tcPr>
          <w:p w14:paraId="1151B937">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评分</w:t>
            </w:r>
          </w:p>
          <w:p w14:paraId="2799B275">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内容</w:t>
            </w:r>
          </w:p>
        </w:tc>
        <w:tc>
          <w:tcPr>
            <w:tcW w:w="896" w:type="dxa"/>
            <w:shd w:val="clear" w:color="auto" w:fill="auto"/>
            <w:vAlign w:val="center"/>
          </w:tcPr>
          <w:p w14:paraId="296D51B5">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分</w:t>
            </w:r>
          </w:p>
          <w:p w14:paraId="2F3BDE53">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值</w:t>
            </w:r>
          </w:p>
        </w:tc>
        <w:tc>
          <w:tcPr>
            <w:tcW w:w="6377" w:type="dxa"/>
            <w:shd w:val="clear" w:color="auto" w:fill="auto"/>
            <w:vAlign w:val="center"/>
          </w:tcPr>
          <w:p w14:paraId="1707AFF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评分细则</w:t>
            </w:r>
          </w:p>
        </w:tc>
      </w:tr>
      <w:tr w14:paraId="1D3B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shd w:val="clear" w:color="auto" w:fill="auto"/>
            <w:vAlign w:val="center"/>
          </w:tcPr>
          <w:p w14:paraId="48C2333C">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894" w:type="dxa"/>
            <w:shd w:val="clear" w:color="auto" w:fill="auto"/>
            <w:vAlign w:val="center"/>
          </w:tcPr>
          <w:p w14:paraId="48CE3137">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vertAlign w:val="baseline"/>
                <w:lang w:val="en-US" w:eastAsia="zh-CN"/>
              </w:rPr>
              <w:t>应急保障方案</w:t>
            </w:r>
          </w:p>
        </w:tc>
        <w:tc>
          <w:tcPr>
            <w:tcW w:w="896" w:type="dxa"/>
            <w:shd w:val="clear" w:color="auto" w:fill="auto"/>
            <w:vAlign w:val="center"/>
          </w:tcPr>
          <w:p w14:paraId="70F02E7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p>
        </w:tc>
        <w:tc>
          <w:tcPr>
            <w:tcW w:w="6377" w:type="dxa"/>
            <w:shd w:val="clear" w:color="auto" w:fill="auto"/>
            <w:vAlign w:val="top"/>
          </w:tcPr>
          <w:p w14:paraId="6AC165C5">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一、评分内容：</w:t>
            </w:r>
          </w:p>
          <w:p w14:paraId="2295EFD6">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投标人根据自身园林苗木供应情况，提供园林苗木应急供应保障服务方案，需体现响应时效及提供应急维修保障服务时效，本项最高得10分：</w:t>
            </w:r>
          </w:p>
          <w:p w14:paraId="3BC4786C">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1.应急保障方案符合实际、针对性强、高效适用，得10分；</w:t>
            </w:r>
          </w:p>
          <w:p w14:paraId="443D372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2.应急保障方案符合实际、针对性良好，得6分；</w:t>
            </w:r>
          </w:p>
          <w:p w14:paraId="5A0F4B6A">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3.应急保障方案符合实际、针对性一般，得2分；</w:t>
            </w:r>
          </w:p>
          <w:p w14:paraId="6FF3C742">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4.缺项不得分。</w:t>
            </w:r>
          </w:p>
          <w:p w14:paraId="79E1D848">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二、评分依据：</w:t>
            </w:r>
          </w:p>
          <w:p w14:paraId="45512518">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right="0" w:firstLine="560" w:firstLineChars="200"/>
              <w:jc w:val="left"/>
              <w:textAlignment w:val="auto"/>
              <w:rPr>
                <w:rFonts w:hint="default"/>
                <w:lang w:val="en-US" w:eastAsia="zh-CN"/>
              </w:rPr>
            </w:pPr>
            <w:r>
              <w:rPr>
                <w:rFonts w:hint="eastAsia" w:ascii="仿宋" w:hAnsi="仿宋" w:eastAsia="仿宋" w:cs="仿宋"/>
                <w:sz w:val="28"/>
                <w:szCs w:val="28"/>
                <w:highlight w:val="none"/>
                <w:vertAlign w:val="baseline"/>
                <w:lang w:val="en-US" w:eastAsia="zh-CN"/>
              </w:rPr>
              <w:t>按上述考察内容提供应急保障方案及承诺函，承诺函内容自拟。</w:t>
            </w:r>
          </w:p>
        </w:tc>
      </w:tr>
      <w:tr w14:paraId="105E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shd w:val="clear" w:color="auto" w:fill="auto"/>
            <w:vAlign w:val="center"/>
          </w:tcPr>
          <w:p w14:paraId="75C35BC8">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894" w:type="dxa"/>
            <w:shd w:val="clear" w:color="auto" w:fill="auto"/>
            <w:vAlign w:val="center"/>
          </w:tcPr>
          <w:p w14:paraId="07512EB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配送与供应方案</w:t>
            </w:r>
          </w:p>
        </w:tc>
        <w:tc>
          <w:tcPr>
            <w:tcW w:w="896" w:type="dxa"/>
            <w:shd w:val="clear" w:color="auto" w:fill="auto"/>
            <w:vAlign w:val="center"/>
          </w:tcPr>
          <w:p w14:paraId="3A28557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6377" w:type="dxa"/>
            <w:shd w:val="clear" w:color="auto" w:fill="auto"/>
            <w:vAlign w:val="top"/>
          </w:tcPr>
          <w:p w14:paraId="7835D59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一、评分内容：</w:t>
            </w:r>
          </w:p>
          <w:p w14:paraId="79E683E5">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投标人提供</w:t>
            </w:r>
            <w:r>
              <w:rPr>
                <w:rFonts w:hint="eastAsia" w:ascii="仿宋" w:hAnsi="仿宋" w:eastAsia="仿宋" w:cs="仿宋"/>
                <w:sz w:val="28"/>
                <w:szCs w:val="28"/>
                <w:highlight w:val="none"/>
                <w:vertAlign w:val="baseline"/>
                <w:lang w:val="en-US" w:eastAsia="zh-CN"/>
              </w:rPr>
              <w:t>供货方案</w:t>
            </w:r>
            <w:r>
              <w:rPr>
                <w:rFonts w:hint="eastAsia" w:ascii="仿宋" w:hAnsi="仿宋" w:eastAsia="仿宋" w:cs="仿宋"/>
                <w:sz w:val="28"/>
                <w:szCs w:val="28"/>
                <w:highlight w:val="none"/>
              </w:rPr>
              <w:t>，包括以下内容的，</w:t>
            </w:r>
            <w:r>
              <w:rPr>
                <w:rFonts w:hint="eastAsia" w:ascii="仿宋" w:hAnsi="仿宋" w:eastAsia="仿宋" w:cs="仿宋"/>
                <w:sz w:val="28"/>
                <w:szCs w:val="28"/>
                <w:highlight w:val="none"/>
                <w:lang w:val="en-US" w:eastAsia="zh-CN"/>
              </w:rPr>
              <w:t>本项</w:t>
            </w:r>
            <w:r>
              <w:rPr>
                <w:rFonts w:hint="eastAsia" w:ascii="仿宋" w:hAnsi="仿宋" w:eastAsia="仿宋" w:cs="仿宋"/>
                <w:sz w:val="28"/>
                <w:szCs w:val="28"/>
                <w:highlight w:val="none"/>
              </w:rPr>
              <w:t>最高得</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w:t>
            </w:r>
          </w:p>
          <w:p w14:paraId="1FE75A21">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1.苗木质量保证措施；</w:t>
            </w:r>
          </w:p>
          <w:p w14:paraId="5009E5AA">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2.苗木运输及卸车保证措施；</w:t>
            </w:r>
          </w:p>
          <w:p w14:paraId="21BAE48A">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3.售后服务保障措施；</w:t>
            </w:r>
          </w:p>
          <w:p w14:paraId="1075AFF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4.园林苗木培育过程及供应过程的安全保障措施；</w:t>
            </w:r>
          </w:p>
          <w:p w14:paraId="59D5652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5.提供2个日历天内完成园林苗木配送的承诺书（加盖公章）。</w:t>
            </w:r>
          </w:p>
          <w:p w14:paraId="5ED2E0B6">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在此基础上，评委针对各投标人提供的供货方案进行评审：</w:t>
            </w:r>
          </w:p>
          <w:p w14:paraId="68BDC157">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1.供货方案的内容齐全、符合实际、针对性强、科学适用，得12分；</w:t>
            </w:r>
          </w:p>
          <w:p w14:paraId="194BDC78">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2.供货方案的内容齐全、符合实际、针对性良好，得8分；</w:t>
            </w:r>
          </w:p>
          <w:p w14:paraId="1B21667D">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3.供货方案的内容齐全、符合实际、针对性一般，得6分；</w:t>
            </w:r>
          </w:p>
          <w:p w14:paraId="79B78731">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4.缺项（指内容不齐全），不得分。</w:t>
            </w:r>
          </w:p>
          <w:p w14:paraId="1DAA555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二、评分依据：</w:t>
            </w:r>
          </w:p>
          <w:p w14:paraId="2C76924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right="0" w:firstLine="560" w:firstLineChars="200"/>
              <w:jc w:val="left"/>
              <w:textAlignment w:val="auto"/>
              <w:rPr>
                <w:rFonts w:hint="default"/>
                <w:lang w:val="en-US" w:eastAsia="zh-CN"/>
              </w:rPr>
            </w:pPr>
            <w:r>
              <w:rPr>
                <w:rFonts w:hint="eastAsia" w:ascii="仿宋" w:hAnsi="仿宋" w:eastAsia="仿宋" w:cs="仿宋"/>
                <w:sz w:val="28"/>
                <w:szCs w:val="28"/>
                <w:highlight w:val="none"/>
                <w:lang w:val="en-US" w:eastAsia="zh-CN"/>
              </w:rPr>
              <w:t>内容格式，投标人自拟。</w:t>
            </w:r>
          </w:p>
        </w:tc>
      </w:tr>
      <w:tr w14:paraId="395C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shd w:val="clear" w:color="auto" w:fill="auto"/>
            <w:vAlign w:val="center"/>
          </w:tcPr>
          <w:p w14:paraId="020B1C77">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894" w:type="dxa"/>
            <w:shd w:val="clear" w:color="auto" w:fill="auto"/>
            <w:vAlign w:val="center"/>
          </w:tcPr>
          <w:p w14:paraId="355ED5DA">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售后服务方案</w:t>
            </w:r>
          </w:p>
        </w:tc>
        <w:tc>
          <w:tcPr>
            <w:tcW w:w="896" w:type="dxa"/>
            <w:shd w:val="clear" w:color="auto" w:fill="auto"/>
            <w:vAlign w:val="center"/>
          </w:tcPr>
          <w:p w14:paraId="0FCE559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leftChars="0" w:right="0" w:righ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6377" w:type="dxa"/>
            <w:shd w:val="clear" w:color="auto" w:fill="auto"/>
            <w:vAlign w:val="top"/>
          </w:tcPr>
          <w:p w14:paraId="392215A1">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一、评分内容</w:t>
            </w:r>
          </w:p>
          <w:p w14:paraId="36D83B50">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投标人根据自身企业情况作出对园林苗木供应质保服务承诺，承诺函需加盖投标人单位公章，本项满分得8分：</w:t>
            </w:r>
          </w:p>
          <w:p w14:paraId="0B0D3601">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1.提供园林苗木供应质保服务期为验收之日起7天及以上的，得8分；</w:t>
            </w:r>
          </w:p>
          <w:p w14:paraId="4E2157B7">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2.提供园林苗木供应质保服务期为验收之日起5天的，得6分；</w:t>
            </w:r>
          </w:p>
          <w:p w14:paraId="60EF6958">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3.提供园林苗木供应质保服务期为验收之日起3天的，得4分；</w:t>
            </w:r>
          </w:p>
          <w:p w14:paraId="11B03DF5">
            <w:pPr>
              <w:pStyle w:val="9"/>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4.缺项不得分。</w:t>
            </w:r>
          </w:p>
          <w:p w14:paraId="321EB02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right="0"/>
              <w:jc w:val="lef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二、评分依据：</w:t>
            </w:r>
          </w:p>
          <w:p w14:paraId="4B282CB6">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80" w:lineRule="exact"/>
              <w:ind w:left="0" w:right="0" w:firstLine="560" w:firstLineChars="200"/>
              <w:jc w:val="left"/>
              <w:textAlignment w:val="auto"/>
              <w:rPr>
                <w:rFonts w:hint="default"/>
                <w:lang w:val="en-US" w:eastAsia="zh-CN"/>
              </w:rPr>
            </w:pPr>
            <w:r>
              <w:rPr>
                <w:rFonts w:hint="eastAsia" w:ascii="仿宋" w:hAnsi="仿宋" w:eastAsia="仿宋" w:cs="仿宋"/>
                <w:sz w:val="28"/>
                <w:szCs w:val="28"/>
                <w:highlight w:val="none"/>
                <w:vertAlign w:val="baseline"/>
                <w:lang w:val="en-US" w:eastAsia="zh-CN"/>
              </w:rPr>
              <w:t>按上述考察内容提供质保服务承诺函，承诺函内容自拟。</w:t>
            </w:r>
          </w:p>
        </w:tc>
      </w:tr>
    </w:tbl>
    <w:p w14:paraId="0032CEBF">
      <w:pPr>
        <w:numPr>
          <w:ilvl w:val="0"/>
          <w:numId w:val="0"/>
        </w:numPr>
        <w:rPr>
          <w:rFonts w:hint="eastAsia"/>
          <w:lang w:val="en-US" w:eastAsia="zh-CN"/>
        </w:rPr>
      </w:pPr>
    </w:p>
    <w:p w14:paraId="41096D1A">
      <w:pPr>
        <w:numPr>
          <w:ilvl w:val="0"/>
          <w:numId w:val="0"/>
        </w:numPr>
        <w:rPr>
          <w:rFonts w:hint="default"/>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14:paraId="4C62F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二、投标文件组成要求</w:t>
      </w:r>
    </w:p>
    <w:p w14:paraId="7E737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（一）企业基本情况一览表</w:t>
      </w:r>
    </w:p>
    <w:p w14:paraId="1F659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（二）投标承诺函</w:t>
      </w:r>
    </w:p>
    <w:p w14:paraId="020F2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（三）同类项目业绩一览表</w:t>
      </w:r>
    </w:p>
    <w:p w14:paraId="606C8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（四）项目详细报价</w:t>
      </w:r>
    </w:p>
    <w:p w14:paraId="03B5E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（五）拟投入本项目使用的车辆情况</w:t>
      </w:r>
    </w:p>
    <w:p w14:paraId="70374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（六）苗木储备基地</w:t>
      </w:r>
    </w:p>
    <w:p w14:paraId="3E13A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（七）企业苗木培育自有人员情况</w:t>
      </w:r>
    </w:p>
    <w:p w14:paraId="215D0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（八）应急保障方案</w:t>
      </w:r>
    </w:p>
    <w:p w14:paraId="712A10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（九）配送与供应方案</w:t>
      </w:r>
    </w:p>
    <w:p w14:paraId="48544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hAnsi="楷体_GB2312" w:eastAsia="楷体_GB2312" w:cs="楷体_GB2312"/>
          <w:sz w:val="32"/>
          <w:szCs w:val="32"/>
          <w:highlight w:val="none"/>
          <w:lang w:val="en-US" w:eastAsia="zh-CN"/>
        </w:rPr>
        <w:t>（十）售后服务方案</w:t>
      </w:r>
    </w:p>
    <w:p w14:paraId="17F39F49">
      <w:pPr>
        <w:pStyle w:val="5"/>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0920E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tbl>
      <w:tblPr>
        <w:tblStyle w:val="1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438"/>
        <w:gridCol w:w="2265"/>
        <w:gridCol w:w="2438"/>
      </w:tblGrid>
      <w:tr w14:paraId="3E57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5A1FD1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企业名称</w:t>
            </w:r>
          </w:p>
        </w:tc>
        <w:tc>
          <w:tcPr>
            <w:tcW w:w="2438" w:type="dxa"/>
            <w:noWrap w:val="0"/>
            <w:vAlign w:val="center"/>
          </w:tcPr>
          <w:p w14:paraId="6713878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仿宋"/>
                <w:kern w:val="0"/>
                <w:sz w:val="30"/>
                <w:szCs w:val="30"/>
                <w:highlight w:val="none"/>
                <w:lang w:val="en-US" w:eastAsia="zh-CN" w:bidi="ar"/>
              </w:rPr>
            </w:pPr>
          </w:p>
        </w:tc>
        <w:tc>
          <w:tcPr>
            <w:tcW w:w="2265" w:type="dxa"/>
            <w:noWrap w:val="0"/>
            <w:vAlign w:val="center"/>
          </w:tcPr>
          <w:p w14:paraId="02994A5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企业曾用名（如有）</w:t>
            </w:r>
          </w:p>
        </w:tc>
        <w:tc>
          <w:tcPr>
            <w:tcW w:w="2438" w:type="dxa"/>
            <w:noWrap w:val="0"/>
            <w:vAlign w:val="center"/>
          </w:tcPr>
          <w:p w14:paraId="39392E18">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0BC4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7A2349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统一社会信用代码</w:t>
            </w:r>
          </w:p>
        </w:tc>
        <w:tc>
          <w:tcPr>
            <w:tcW w:w="2438" w:type="dxa"/>
            <w:noWrap w:val="0"/>
            <w:vAlign w:val="center"/>
          </w:tcPr>
          <w:p w14:paraId="0E35BBE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7C89861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企业性质（民营/国有）</w:t>
            </w:r>
          </w:p>
        </w:tc>
        <w:tc>
          <w:tcPr>
            <w:tcW w:w="2438" w:type="dxa"/>
            <w:noWrap w:val="0"/>
            <w:vAlign w:val="center"/>
          </w:tcPr>
          <w:p w14:paraId="2198A85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667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4D51B5C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注册资金（万元）</w:t>
            </w:r>
          </w:p>
        </w:tc>
        <w:tc>
          <w:tcPr>
            <w:tcW w:w="2438" w:type="dxa"/>
            <w:noWrap w:val="0"/>
            <w:vAlign w:val="center"/>
          </w:tcPr>
          <w:p w14:paraId="3B4D27A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55A6643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注册地址</w:t>
            </w:r>
          </w:p>
        </w:tc>
        <w:tc>
          <w:tcPr>
            <w:tcW w:w="2438" w:type="dxa"/>
            <w:noWrap w:val="0"/>
            <w:vAlign w:val="center"/>
          </w:tcPr>
          <w:p w14:paraId="4FA562A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3865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5CD412A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企业法定代表人</w:t>
            </w:r>
          </w:p>
        </w:tc>
        <w:tc>
          <w:tcPr>
            <w:tcW w:w="2438" w:type="dxa"/>
            <w:noWrap w:val="0"/>
            <w:vAlign w:val="center"/>
          </w:tcPr>
          <w:p w14:paraId="32448BC2">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4913659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建立日期</w:t>
            </w:r>
          </w:p>
        </w:tc>
        <w:tc>
          <w:tcPr>
            <w:tcW w:w="2438" w:type="dxa"/>
            <w:noWrap w:val="0"/>
            <w:vAlign w:val="center"/>
          </w:tcPr>
          <w:p w14:paraId="30201D5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6FDD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5C5346F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企业现有资质类别</w:t>
            </w:r>
          </w:p>
          <w:p w14:paraId="0E17F9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及等级</w:t>
            </w:r>
          </w:p>
        </w:tc>
        <w:tc>
          <w:tcPr>
            <w:tcW w:w="7141" w:type="dxa"/>
            <w:gridSpan w:val="3"/>
            <w:noWrap w:val="0"/>
            <w:vAlign w:val="center"/>
          </w:tcPr>
          <w:p w14:paraId="560B993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0277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665" w:type="dxa"/>
            <w:noWrap w:val="0"/>
            <w:vAlign w:val="center"/>
          </w:tcPr>
          <w:p w14:paraId="36D2CA2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企业简介</w:t>
            </w:r>
          </w:p>
          <w:p w14:paraId="4A47F5E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（内容包括企业规模、人员数量及具有技术职称人员所占的比率等）</w:t>
            </w:r>
          </w:p>
        </w:tc>
        <w:tc>
          <w:tcPr>
            <w:tcW w:w="7141" w:type="dxa"/>
            <w:gridSpan w:val="3"/>
            <w:noWrap w:val="0"/>
            <w:vAlign w:val="center"/>
          </w:tcPr>
          <w:p w14:paraId="641F029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298E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1D90A5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拟派项目负责人及资质</w:t>
            </w:r>
          </w:p>
        </w:tc>
        <w:tc>
          <w:tcPr>
            <w:tcW w:w="7141" w:type="dxa"/>
            <w:gridSpan w:val="3"/>
            <w:noWrap w:val="0"/>
            <w:vAlign w:val="center"/>
          </w:tcPr>
          <w:p w14:paraId="6AB3FE6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728D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3C48750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投标联系人及联系方式</w:t>
            </w:r>
          </w:p>
        </w:tc>
        <w:tc>
          <w:tcPr>
            <w:tcW w:w="7141" w:type="dxa"/>
            <w:gridSpan w:val="3"/>
            <w:noWrap w:val="0"/>
            <w:vAlign w:val="center"/>
          </w:tcPr>
          <w:p w14:paraId="2B54F49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0D81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6F69214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其他</w:t>
            </w:r>
          </w:p>
        </w:tc>
        <w:tc>
          <w:tcPr>
            <w:tcW w:w="7141" w:type="dxa"/>
            <w:gridSpan w:val="3"/>
            <w:noWrap w:val="0"/>
            <w:vAlign w:val="center"/>
          </w:tcPr>
          <w:p w14:paraId="7558B05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bl>
    <w:p w14:paraId="4B3F98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 w:hAnsi="仿宋" w:eastAsia="仿宋" w:cs="仿宋"/>
          <w:b/>
          <w:bCs/>
          <w:sz w:val="24"/>
          <w:szCs w:val="24"/>
          <w:highlight w:val="none"/>
        </w:rPr>
        <w:t>注：相关证书</w:t>
      </w:r>
      <w:r>
        <w:rPr>
          <w:rFonts w:hint="eastAsia" w:ascii="仿宋" w:hAnsi="仿宋" w:eastAsia="仿宋" w:cs="仿宋"/>
          <w:b/>
          <w:bCs/>
          <w:sz w:val="24"/>
          <w:szCs w:val="24"/>
          <w:highlight w:val="none"/>
          <w:lang w:eastAsia="zh-CN"/>
        </w:rPr>
        <w:t>复印</w:t>
      </w:r>
      <w:r>
        <w:rPr>
          <w:rFonts w:hint="eastAsia" w:ascii="仿宋" w:hAnsi="仿宋" w:eastAsia="仿宋" w:cs="仿宋"/>
          <w:b/>
          <w:bCs/>
          <w:sz w:val="24"/>
          <w:szCs w:val="24"/>
          <w:highlight w:val="none"/>
        </w:rPr>
        <w:t>件应后附，如果表中填写的内容与</w:t>
      </w:r>
      <w:r>
        <w:rPr>
          <w:rFonts w:hint="eastAsia" w:ascii="仿宋" w:hAnsi="仿宋" w:eastAsia="仿宋" w:cs="仿宋"/>
          <w:b/>
          <w:bCs/>
          <w:sz w:val="24"/>
          <w:szCs w:val="24"/>
          <w:highlight w:val="none"/>
          <w:lang w:eastAsia="zh-CN"/>
        </w:rPr>
        <w:t>采购</w:t>
      </w:r>
      <w:r>
        <w:rPr>
          <w:rFonts w:hint="eastAsia" w:ascii="仿宋" w:hAnsi="仿宋" w:eastAsia="仿宋" w:cs="仿宋"/>
          <w:b/>
          <w:bCs/>
          <w:sz w:val="24"/>
          <w:szCs w:val="24"/>
          <w:highlight w:val="none"/>
        </w:rPr>
        <w:t>人在相关网站查询结果不一致，将视为投标人存在弄虚作假的情形。</w:t>
      </w:r>
    </w:p>
    <w:p w14:paraId="421315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3C4DAE1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投标承诺函</w:t>
      </w:r>
    </w:p>
    <w:p w14:paraId="1386C64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p>
    <w:p w14:paraId="736769E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rPr>
        <w:t>深圳市龙华</w:t>
      </w:r>
      <w:r>
        <w:rPr>
          <w:rFonts w:hint="eastAsia" w:ascii="仿宋_GB2312" w:hAnsi="仿宋_GB2312" w:eastAsia="仿宋_GB2312" w:cs="仿宋_GB2312"/>
          <w:sz w:val="32"/>
          <w:szCs w:val="32"/>
          <w:highlight w:val="none"/>
          <w:u w:val="single"/>
          <w:lang w:val="en-US" w:eastAsia="zh-CN"/>
        </w:rPr>
        <w:t>环境</w:t>
      </w:r>
      <w:r>
        <w:rPr>
          <w:rFonts w:hint="eastAsia" w:ascii="仿宋_GB2312" w:hAnsi="仿宋_GB2312" w:eastAsia="仿宋_GB2312" w:cs="仿宋_GB2312"/>
          <w:sz w:val="32"/>
          <w:szCs w:val="32"/>
          <w:highlight w:val="none"/>
          <w:u w:val="single"/>
        </w:rPr>
        <w:t>有限公司</w:t>
      </w:r>
    </w:p>
    <w:p w14:paraId="0ECBD65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为了确保本项目工作顺利进行，我方将严格执行招标投标管理的法律法规，并完全接受</w:t>
      </w:r>
      <w:r>
        <w:rPr>
          <w:rFonts w:hint="eastAsia" w:ascii="仿宋_GB2312" w:hAnsi="仿宋_GB2312" w:eastAsia="仿宋_GB2312" w:cs="仿宋_GB2312"/>
          <w:sz w:val="32"/>
          <w:szCs w:val="32"/>
          <w:highlight w:val="none"/>
          <w:u w:val="single"/>
        </w:rPr>
        <w:t>龙华街道城市管家项目园林苗木（2025-2026年度）采购</w:t>
      </w:r>
      <w:r>
        <w:rPr>
          <w:rFonts w:hint="eastAsia" w:ascii="仿宋_GB2312" w:hAnsi="仿宋_GB2312" w:eastAsia="仿宋_GB2312" w:cs="仿宋_GB2312"/>
          <w:sz w:val="32"/>
          <w:szCs w:val="32"/>
          <w:highlight w:val="none"/>
          <w:u w:val="none"/>
          <w:lang w:val="en-US" w:eastAsia="zh-CN"/>
        </w:rPr>
        <w:t>公开遴选</w:t>
      </w:r>
      <w:r>
        <w:rPr>
          <w:rFonts w:hint="eastAsia" w:ascii="仿宋_GB2312" w:hAnsi="仿宋_GB2312" w:eastAsia="仿宋_GB2312" w:cs="仿宋_GB2312"/>
          <w:sz w:val="32"/>
          <w:szCs w:val="32"/>
          <w:highlight w:val="none"/>
        </w:rPr>
        <w:t>公告的所有内容及要求，为此作出如下承诺：</w:t>
      </w:r>
    </w:p>
    <w:p w14:paraId="248978F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我方接受《龙华街道城市管家项目园林苗木（2025-2026年度）采购公开遴选公告》中确定的计价方式，根据企业自身情况，理性报价，不会以低于成本的报价竞争。</w:t>
      </w:r>
    </w:p>
    <w:p w14:paraId="7B1C12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一旦我方中选，将与委托单位友好合作，依约履行委托合同，自觉接受委托单位的日常监管和履约评价，为委托单位提供优质、高效服务。</w:t>
      </w:r>
    </w:p>
    <w:p w14:paraId="306417C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我方承诺履行项目管理班子配备义务，不擅自更换投标文件所报的项目配备人员，如不能继续履行职责确需更换的，所更换人员为我单位职工，其从业资格不低于遴选时承诺条件。</w:t>
      </w:r>
    </w:p>
    <w:p w14:paraId="29F1B9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如果违反本承诺书中任何条款，我方愿意接受：</w:t>
      </w:r>
    </w:p>
    <w:p w14:paraId="799BCFC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（1）视作我方单方面违约，并按照合同规定向贵方支付违约金或解除合同；</w:t>
      </w:r>
    </w:p>
    <w:p w14:paraId="2018E7B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（2）履约评价评定为合格及以下；</w:t>
      </w:r>
    </w:p>
    <w:p w14:paraId="401BE48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（3）贵方今后可拒绝我方参与投标；</w:t>
      </w:r>
    </w:p>
    <w:p w14:paraId="598A580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市场</w:t>
      </w:r>
      <w:r>
        <w:rPr>
          <w:rFonts w:hint="eastAsia" w:ascii="仿宋_GB2312" w:hAnsi="仿宋_GB2312" w:eastAsia="仿宋_GB2312" w:cs="仿宋_GB2312"/>
          <w:sz w:val="32"/>
          <w:szCs w:val="32"/>
          <w:highlight w:val="none"/>
        </w:rPr>
        <w:t>行政主管部门或相关主管部门的不良行为记录、行政处罚。</w:t>
      </w:r>
    </w:p>
    <w:p w14:paraId="7637242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p>
    <w:p w14:paraId="21EF034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p>
    <w:p w14:paraId="7E0CA5D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520" w:firstLineChars="11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承诺单位（盖章）：</w:t>
      </w:r>
    </w:p>
    <w:p w14:paraId="49C02F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法定代表人或授权委托人（签章）：</w:t>
      </w:r>
    </w:p>
    <w:p w14:paraId="4BE5307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w:t>
      </w:r>
    </w:p>
    <w:p w14:paraId="56D08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p>
    <w:p w14:paraId="176C70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3.投标人同类项目业绩</w:t>
      </w:r>
    </w:p>
    <w:p w14:paraId="3F9577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投标人同类项目业绩一览表</w:t>
      </w:r>
    </w:p>
    <w:p w14:paraId="68DABEF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highlight w:val="none"/>
          <w:lang w:val="en-US" w:eastAsia="zh-CN"/>
        </w:rPr>
      </w:pPr>
    </w:p>
    <w:tbl>
      <w:tblPr>
        <w:tblStyle w:val="10"/>
        <w:tblpPr w:leftFromText="180" w:rightFromText="180" w:vertAnchor="text" w:horzAnchor="page" w:tblpXSpec="center" w:tblpY="132"/>
        <w:tblOverlap w:val="never"/>
        <w:tblW w:w="102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4"/>
        <w:gridCol w:w="1541"/>
        <w:gridCol w:w="1701"/>
        <w:gridCol w:w="1593"/>
        <w:gridCol w:w="1531"/>
        <w:gridCol w:w="1984"/>
        <w:gridCol w:w="1077"/>
      </w:tblGrid>
      <w:tr w14:paraId="2AED0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jc w:val="center"/>
        </w:trPr>
        <w:tc>
          <w:tcPr>
            <w:tcW w:w="804" w:type="dxa"/>
            <w:tcBorders>
              <w:tl2br w:val="nil"/>
              <w:tr2bl w:val="nil"/>
            </w:tcBorders>
            <w:noWrap w:val="0"/>
            <w:vAlign w:val="center"/>
          </w:tcPr>
          <w:p w14:paraId="22FF2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541" w:type="dxa"/>
            <w:tcBorders>
              <w:tl2br w:val="nil"/>
              <w:tr2bl w:val="nil"/>
            </w:tcBorders>
            <w:noWrap w:val="0"/>
            <w:vAlign w:val="center"/>
          </w:tcPr>
          <w:p w14:paraId="20BBDE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甲方名称</w:t>
            </w:r>
          </w:p>
        </w:tc>
        <w:tc>
          <w:tcPr>
            <w:tcW w:w="1701" w:type="dxa"/>
            <w:tcBorders>
              <w:tl2br w:val="nil"/>
              <w:tr2bl w:val="nil"/>
            </w:tcBorders>
            <w:noWrap w:val="0"/>
            <w:vAlign w:val="center"/>
          </w:tcPr>
          <w:p w14:paraId="6D619C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名称</w:t>
            </w:r>
          </w:p>
        </w:tc>
        <w:tc>
          <w:tcPr>
            <w:tcW w:w="1593" w:type="dxa"/>
            <w:tcBorders>
              <w:tl2br w:val="nil"/>
              <w:tr2bl w:val="nil"/>
            </w:tcBorders>
            <w:noWrap w:val="0"/>
            <w:vAlign w:val="center"/>
          </w:tcPr>
          <w:p w14:paraId="0D79C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业绩内容</w:t>
            </w:r>
          </w:p>
        </w:tc>
        <w:tc>
          <w:tcPr>
            <w:tcW w:w="1531" w:type="dxa"/>
            <w:tcBorders>
              <w:tl2br w:val="nil"/>
              <w:tr2bl w:val="nil"/>
            </w:tcBorders>
            <w:noWrap w:val="0"/>
            <w:vAlign w:val="center"/>
          </w:tcPr>
          <w:p w14:paraId="54DEB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合同金额</w:t>
            </w:r>
          </w:p>
        </w:tc>
        <w:tc>
          <w:tcPr>
            <w:tcW w:w="1984" w:type="dxa"/>
            <w:tcBorders>
              <w:tl2br w:val="nil"/>
              <w:tr2bl w:val="nil"/>
            </w:tcBorders>
            <w:noWrap w:val="0"/>
            <w:vAlign w:val="center"/>
          </w:tcPr>
          <w:p w14:paraId="5A1A69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合同签订时间</w:t>
            </w:r>
          </w:p>
        </w:tc>
        <w:tc>
          <w:tcPr>
            <w:tcW w:w="1077" w:type="dxa"/>
            <w:tcBorders>
              <w:tl2br w:val="nil"/>
              <w:tr2bl w:val="nil"/>
            </w:tcBorders>
            <w:noWrap w:val="0"/>
            <w:vAlign w:val="center"/>
          </w:tcPr>
          <w:p w14:paraId="64580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14:paraId="5CEAF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804" w:type="dxa"/>
            <w:tcBorders>
              <w:tl2br w:val="nil"/>
              <w:tr2bl w:val="nil"/>
            </w:tcBorders>
            <w:noWrap w:val="0"/>
            <w:vAlign w:val="center"/>
          </w:tcPr>
          <w:p w14:paraId="39E89B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541" w:type="dxa"/>
            <w:tcBorders>
              <w:tl2br w:val="nil"/>
              <w:tr2bl w:val="nil"/>
            </w:tcBorders>
            <w:noWrap w:val="0"/>
            <w:vAlign w:val="center"/>
          </w:tcPr>
          <w:p w14:paraId="617352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701" w:type="dxa"/>
            <w:tcBorders>
              <w:tl2br w:val="nil"/>
              <w:tr2bl w:val="nil"/>
            </w:tcBorders>
            <w:noWrap w:val="0"/>
            <w:vAlign w:val="center"/>
          </w:tcPr>
          <w:p w14:paraId="17197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93" w:type="dxa"/>
            <w:tcBorders>
              <w:tl2br w:val="nil"/>
              <w:tr2bl w:val="nil"/>
            </w:tcBorders>
            <w:noWrap w:val="0"/>
            <w:vAlign w:val="center"/>
          </w:tcPr>
          <w:p w14:paraId="5B34B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31" w:type="dxa"/>
            <w:tcBorders>
              <w:tl2br w:val="nil"/>
              <w:tr2bl w:val="nil"/>
            </w:tcBorders>
            <w:noWrap w:val="0"/>
            <w:vAlign w:val="center"/>
          </w:tcPr>
          <w:p w14:paraId="2D41D1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984" w:type="dxa"/>
            <w:tcBorders>
              <w:tl2br w:val="nil"/>
              <w:tr2bl w:val="nil"/>
            </w:tcBorders>
            <w:noWrap w:val="0"/>
            <w:vAlign w:val="center"/>
          </w:tcPr>
          <w:p w14:paraId="47C3C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077" w:type="dxa"/>
            <w:tcBorders>
              <w:tl2br w:val="nil"/>
              <w:tr2bl w:val="nil"/>
            </w:tcBorders>
            <w:noWrap w:val="0"/>
            <w:vAlign w:val="center"/>
          </w:tcPr>
          <w:p w14:paraId="4E702A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r w14:paraId="1978D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804" w:type="dxa"/>
            <w:tcBorders>
              <w:tl2br w:val="nil"/>
              <w:tr2bl w:val="nil"/>
            </w:tcBorders>
            <w:noWrap w:val="0"/>
            <w:vAlign w:val="center"/>
          </w:tcPr>
          <w:p w14:paraId="2E0600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541" w:type="dxa"/>
            <w:tcBorders>
              <w:tl2br w:val="nil"/>
              <w:tr2bl w:val="nil"/>
            </w:tcBorders>
            <w:noWrap w:val="0"/>
            <w:vAlign w:val="center"/>
          </w:tcPr>
          <w:p w14:paraId="659DF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701" w:type="dxa"/>
            <w:tcBorders>
              <w:tl2br w:val="nil"/>
              <w:tr2bl w:val="nil"/>
            </w:tcBorders>
            <w:noWrap w:val="0"/>
            <w:vAlign w:val="center"/>
          </w:tcPr>
          <w:p w14:paraId="61EC0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93" w:type="dxa"/>
            <w:tcBorders>
              <w:tl2br w:val="nil"/>
              <w:tr2bl w:val="nil"/>
            </w:tcBorders>
            <w:noWrap w:val="0"/>
            <w:vAlign w:val="center"/>
          </w:tcPr>
          <w:p w14:paraId="00521B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31" w:type="dxa"/>
            <w:tcBorders>
              <w:tl2br w:val="nil"/>
              <w:tr2bl w:val="nil"/>
            </w:tcBorders>
            <w:noWrap w:val="0"/>
            <w:vAlign w:val="center"/>
          </w:tcPr>
          <w:p w14:paraId="72A314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984" w:type="dxa"/>
            <w:tcBorders>
              <w:tl2br w:val="nil"/>
              <w:tr2bl w:val="nil"/>
            </w:tcBorders>
            <w:noWrap w:val="0"/>
            <w:vAlign w:val="center"/>
          </w:tcPr>
          <w:p w14:paraId="4A8B8E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077" w:type="dxa"/>
            <w:tcBorders>
              <w:tl2br w:val="nil"/>
              <w:tr2bl w:val="nil"/>
            </w:tcBorders>
            <w:noWrap w:val="0"/>
            <w:vAlign w:val="center"/>
          </w:tcPr>
          <w:p w14:paraId="75CB31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r w14:paraId="479DD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804" w:type="dxa"/>
            <w:tcBorders>
              <w:tl2br w:val="nil"/>
              <w:tr2bl w:val="nil"/>
            </w:tcBorders>
            <w:noWrap w:val="0"/>
            <w:vAlign w:val="center"/>
          </w:tcPr>
          <w:p w14:paraId="7DC392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541" w:type="dxa"/>
            <w:tcBorders>
              <w:tl2br w:val="nil"/>
              <w:tr2bl w:val="nil"/>
            </w:tcBorders>
            <w:noWrap w:val="0"/>
            <w:vAlign w:val="center"/>
          </w:tcPr>
          <w:p w14:paraId="7B63A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701" w:type="dxa"/>
            <w:tcBorders>
              <w:tl2br w:val="nil"/>
              <w:tr2bl w:val="nil"/>
            </w:tcBorders>
            <w:noWrap w:val="0"/>
            <w:vAlign w:val="center"/>
          </w:tcPr>
          <w:p w14:paraId="32F53C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93" w:type="dxa"/>
            <w:tcBorders>
              <w:tl2br w:val="nil"/>
              <w:tr2bl w:val="nil"/>
            </w:tcBorders>
            <w:noWrap w:val="0"/>
            <w:vAlign w:val="center"/>
          </w:tcPr>
          <w:p w14:paraId="7271A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31" w:type="dxa"/>
            <w:tcBorders>
              <w:tl2br w:val="nil"/>
              <w:tr2bl w:val="nil"/>
            </w:tcBorders>
            <w:noWrap w:val="0"/>
            <w:vAlign w:val="center"/>
          </w:tcPr>
          <w:p w14:paraId="1438D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984" w:type="dxa"/>
            <w:tcBorders>
              <w:tl2br w:val="nil"/>
              <w:tr2bl w:val="nil"/>
            </w:tcBorders>
            <w:noWrap w:val="0"/>
            <w:vAlign w:val="center"/>
          </w:tcPr>
          <w:p w14:paraId="68887B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077" w:type="dxa"/>
            <w:tcBorders>
              <w:tl2br w:val="nil"/>
              <w:tr2bl w:val="nil"/>
            </w:tcBorders>
            <w:noWrap w:val="0"/>
            <w:vAlign w:val="center"/>
          </w:tcPr>
          <w:p w14:paraId="28FA20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r w14:paraId="6AB38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804" w:type="dxa"/>
            <w:tcBorders>
              <w:tl2br w:val="nil"/>
              <w:tr2bl w:val="nil"/>
            </w:tcBorders>
            <w:noWrap w:val="0"/>
            <w:vAlign w:val="center"/>
          </w:tcPr>
          <w:p w14:paraId="1DFB8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541" w:type="dxa"/>
            <w:tcBorders>
              <w:tl2br w:val="nil"/>
              <w:tr2bl w:val="nil"/>
            </w:tcBorders>
            <w:noWrap w:val="0"/>
            <w:vAlign w:val="center"/>
          </w:tcPr>
          <w:p w14:paraId="5C0D1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701" w:type="dxa"/>
            <w:tcBorders>
              <w:tl2br w:val="nil"/>
              <w:tr2bl w:val="nil"/>
            </w:tcBorders>
            <w:noWrap w:val="0"/>
            <w:vAlign w:val="center"/>
          </w:tcPr>
          <w:p w14:paraId="13BFF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93" w:type="dxa"/>
            <w:tcBorders>
              <w:tl2br w:val="nil"/>
              <w:tr2bl w:val="nil"/>
            </w:tcBorders>
            <w:noWrap w:val="0"/>
            <w:vAlign w:val="center"/>
          </w:tcPr>
          <w:p w14:paraId="6A63FC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31" w:type="dxa"/>
            <w:tcBorders>
              <w:tl2br w:val="nil"/>
              <w:tr2bl w:val="nil"/>
            </w:tcBorders>
            <w:noWrap w:val="0"/>
            <w:vAlign w:val="center"/>
          </w:tcPr>
          <w:p w14:paraId="4F1FD4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984" w:type="dxa"/>
            <w:tcBorders>
              <w:tl2br w:val="nil"/>
              <w:tr2bl w:val="nil"/>
            </w:tcBorders>
            <w:noWrap w:val="0"/>
            <w:vAlign w:val="center"/>
          </w:tcPr>
          <w:p w14:paraId="3E442F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077" w:type="dxa"/>
            <w:tcBorders>
              <w:tl2br w:val="nil"/>
              <w:tr2bl w:val="nil"/>
            </w:tcBorders>
            <w:noWrap w:val="0"/>
            <w:vAlign w:val="center"/>
          </w:tcPr>
          <w:p w14:paraId="7C9623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r w14:paraId="164EA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804" w:type="dxa"/>
            <w:tcBorders>
              <w:tl2br w:val="nil"/>
              <w:tr2bl w:val="nil"/>
            </w:tcBorders>
            <w:noWrap w:val="0"/>
            <w:vAlign w:val="center"/>
          </w:tcPr>
          <w:p w14:paraId="1CBE43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1541" w:type="dxa"/>
            <w:tcBorders>
              <w:tl2br w:val="nil"/>
              <w:tr2bl w:val="nil"/>
            </w:tcBorders>
            <w:noWrap w:val="0"/>
            <w:vAlign w:val="center"/>
          </w:tcPr>
          <w:p w14:paraId="5355F3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701" w:type="dxa"/>
            <w:tcBorders>
              <w:tl2br w:val="nil"/>
              <w:tr2bl w:val="nil"/>
            </w:tcBorders>
            <w:noWrap w:val="0"/>
            <w:vAlign w:val="center"/>
          </w:tcPr>
          <w:p w14:paraId="72208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93" w:type="dxa"/>
            <w:tcBorders>
              <w:tl2br w:val="nil"/>
              <w:tr2bl w:val="nil"/>
            </w:tcBorders>
            <w:noWrap w:val="0"/>
            <w:vAlign w:val="center"/>
          </w:tcPr>
          <w:p w14:paraId="17AE2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531" w:type="dxa"/>
            <w:tcBorders>
              <w:tl2br w:val="nil"/>
              <w:tr2bl w:val="nil"/>
            </w:tcBorders>
            <w:noWrap w:val="0"/>
            <w:vAlign w:val="center"/>
          </w:tcPr>
          <w:p w14:paraId="2C093F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984" w:type="dxa"/>
            <w:tcBorders>
              <w:tl2br w:val="nil"/>
              <w:tr2bl w:val="nil"/>
            </w:tcBorders>
            <w:noWrap w:val="0"/>
            <w:vAlign w:val="center"/>
          </w:tcPr>
          <w:p w14:paraId="47330F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1077" w:type="dxa"/>
            <w:tcBorders>
              <w:tl2br w:val="nil"/>
              <w:tr2bl w:val="nil"/>
            </w:tcBorders>
            <w:noWrap w:val="0"/>
            <w:vAlign w:val="center"/>
          </w:tcPr>
          <w:p w14:paraId="22FD99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bl>
    <w:p w14:paraId="0E5823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仿宋" w:hAnsi="仿宋" w:eastAsia="仿宋" w:cs="仿宋"/>
          <w:b w:val="0"/>
          <w:bCs w:val="0"/>
          <w:sz w:val="24"/>
          <w:szCs w:val="24"/>
          <w:highlight w:val="none"/>
        </w:rPr>
        <w:t>注：提供合同复印件（包含但不限于合同甲乙双方名称、合同名称、涉及设备的名称等内容、签订合同时间、甲乙双方公章等关键信息），同时，需提供相应的发票复印件，原件备查。同一个客户的多个合同，不重复计算业绩。未提供、显示模糊或资料不符合要求的不得分。</w:t>
      </w:r>
      <w:r>
        <w:rPr>
          <w:rFonts w:hint="eastAsia" w:ascii="仿宋" w:hAnsi="仿宋" w:eastAsia="仿宋" w:cs="仿宋"/>
          <w:b w:val="0"/>
          <w:bCs w:val="0"/>
          <w:sz w:val="24"/>
          <w:szCs w:val="24"/>
          <w:highlight w:val="none"/>
          <w:lang w:val="en-US" w:eastAsia="zh-CN"/>
        </w:rPr>
        <w:t>采购人</w:t>
      </w:r>
      <w:r>
        <w:rPr>
          <w:rFonts w:hint="eastAsia" w:ascii="仿宋" w:hAnsi="仿宋" w:eastAsia="仿宋" w:cs="仿宋"/>
          <w:b w:val="0"/>
          <w:bCs w:val="0"/>
          <w:sz w:val="24"/>
          <w:szCs w:val="24"/>
          <w:highlight w:val="none"/>
        </w:rPr>
        <w:t>有权对投标人提供的资料真实性进行核查。</w:t>
      </w:r>
    </w:p>
    <w:p w14:paraId="1948B738">
      <w:pPr>
        <w:pStyle w:val="5"/>
        <w:rPr>
          <w:rFonts w:hint="default"/>
          <w:lang w:val="en-US" w:eastAsia="zh-CN"/>
        </w:rPr>
      </w:pPr>
    </w:p>
    <w:p w14:paraId="36AA1025">
      <w:pPr>
        <w:pStyle w:val="5"/>
        <w:rPr>
          <w:rFonts w:hint="default" w:ascii="楷体_GB2312" w:hAnsi="楷体_GB2312" w:eastAsia="楷体_GB2312" w:cs="楷体_GB2312"/>
          <w:sz w:val="32"/>
          <w:szCs w:val="32"/>
          <w:highlight w:val="none"/>
          <w:lang w:val="en-US" w:eastAsia="zh-CN"/>
        </w:rPr>
        <w:sectPr>
          <w:pgSz w:w="11906" w:h="16838"/>
          <w:pgMar w:top="2098" w:right="1474" w:bottom="1984" w:left="1587" w:header="851" w:footer="992" w:gutter="0"/>
          <w:pgNumType w:fmt="decimal"/>
          <w:cols w:space="425" w:num="1"/>
          <w:docGrid w:type="lines" w:linePitch="312" w:charSpace="0"/>
        </w:sectPr>
      </w:pPr>
    </w:p>
    <w:p w14:paraId="0159902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4.投标报价一览表</w:t>
      </w:r>
    </w:p>
    <w:p w14:paraId="06FE5D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p>
    <w:p w14:paraId="69410088">
      <w:pPr>
        <w:pStyle w:val="4"/>
        <w:keepNext w:val="0"/>
        <w:keepLines w:val="0"/>
        <w:pageBreakBefore w:val="0"/>
        <w:widowControl w:val="0"/>
        <w:kinsoku/>
        <w:wordWrap/>
        <w:overflowPunct/>
        <w:topLinePunct w:val="0"/>
        <w:bidi w:val="0"/>
        <w:spacing w:line="52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 xml:space="preserve"> </w:t>
      </w:r>
    </w:p>
    <w:p w14:paraId="1E604C49">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经分析研究</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人提供的本次</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公告内容，本投标人就</w:t>
      </w:r>
      <w:r>
        <w:rPr>
          <w:rFonts w:hint="eastAsia" w:ascii="仿宋_GB2312" w:hAnsi="仿宋_GB2312" w:eastAsia="仿宋_GB2312" w:cs="仿宋_GB2312"/>
          <w:sz w:val="32"/>
          <w:szCs w:val="32"/>
          <w:highlight w:val="none"/>
          <w:u w:val="single"/>
        </w:rPr>
        <w:t>龙华街道城市管家项目园林苗木（2025-2026年度）采购</w:t>
      </w:r>
      <w:r>
        <w:rPr>
          <w:rFonts w:hint="eastAsia" w:ascii="仿宋_GB2312" w:hAnsi="仿宋_GB2312" w:eastAsia="仿宋_GB2312" w:cs="仿宋_GB2312"/>
          <w:sz w:val="32"/>
          <w:szCs w:val="32"/>
          <w:highlight w:val="none"/>
        </w:rPr>
        <w:t>的报价见下表所列：</w:t>
      </w:r>
    </w:p>
    <w:tbl>
      <w:tblPr>
        <w:tblStyle w:val="1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8"/>
        <w:gridCol w:w="1897"/>
        <w:gridCol w:w="1916"/>
        <w:gridCol w:w="2717"/>
      </w:tblGrid>
      <w:tr w14:paraId="1DB6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108" w:type="dxa"/>
            <w:vAlign w:val="center"/>
          </w:tcPr>
          <w:p w14:paraId="07DF7F22">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采购项目</w:t>
            </w:r>
          </w:p>
        </w:tc>
        <w:tc>
          <w:tcPr>
            <w:tcW w:w="1897" w:type="dxa"/>
            <w:vAlign w:val="center"/>
          </w:tcPr>
          <w:p w14:paraId="46535556">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投标上限价</w:t>
            </w:r>
          </w:p>
          <w:p w14:paraId="69E12A1C">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（万元）</w:t>
            </w:r>
          </w:p>
        </w:tc>
        <w:tc>
          <w:tcPr>
            <w:tcW w:w="1916" w:type="dxa"/>
            <w:vAlign w:val="center"/>
          </w:tcPr>
          <w:p w14:paraId="37F5CEAD">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none"/>
                <w:lang w:val="en-US" w:eastAsia="zh-CN" w:bidi="ar-SA"/>
              </w:rPr>
              <w:t>折扣率</w:t>
            </w:r>
          </w:p>
        </w:tc>
        <w:tc>
          <w:tcPr>
            <w:tcW w:w="2717" w:type="dxa"/>
            <w:vAlign w:val="center"/>
          </w:tcPr>
          <w:p w14:paraId="2467E46B">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备注</w:t>
            </w:r>
          </w:p>
        </w:tc>
      </w:tr>
      <w:tr w14:paraId="1544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108" w:type="dxa"/>
            <w:vAlign w:val="center"/>
          </w:tcPr>
          <w:p w14:paraId="4C48E437">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龙华街道城市管家项目园林苗木采购</w:t>
            </w:r>
          </w:p>
        </w:tc>
        <w:tc>
          <w:tcPr>
            <w:tcW w:w="1897" w:type="dxa"/>
            <w:vAlign w:val="center"/>
          </w:tcPr>
          <w:p w14:paraId="179A3848">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w:t>
            </w:r>
          </w:p>
        </w:tc>
        <w:tc>
          <w:tcPr>
            <w:tcW w:w="1916" w:type="dxa"/>
            <w:vAlign w:val="center"/>
          </w:tcPr>
          <w:p w14:paraId="2A0F5CBC">
            <w:pPr>
              <w:keepNext w:val="0"/>
              <w:keepLines w:val="0"/>
              <w:pageBreakBefore w:val="0"/>
              <w:widowControl w:val="0"/>
              <w:kinsoku/>
              <w:wordWrap/>
              <w:overflowPunct/>
              <w:topLinePunct w:val="0"/>
              <w:bidi w:val="0"/>
              <w:spacing w:line="440" w:lineRule="exact"/>
              <w:jc w:val="center"/>
              <w:textAlignment w:val="auto"/>
              <w:rPr>
                <w:rFonts w:hint="default" w:ascii="仿宋" w:hAnsi="仿宋" w:eastAsia="仿宋" w:cs="仿宋"/>
                <w:kern w:val="2"/>
                <w:sz w:val="28"/>
                <w:szCs w:val="28"/>
                <w:highlight w:val="yellow"/>
                <w:lang w:val="en-US" w:eastAsia="zh-CN" w:bidi="ar-SA"/>
              </w:rPr>
            </w:pPr>
          </w:p>
        </w:tc>
        <w:tc>
          <w:tcPr>
            <w:tcW w:w="2717" w:type="dxa"/>
            <w:vMerge w:val="restart"/>
            <w:vAlign w:val="center"/>
          </w:tcPr>
          <w:p w14:paraId="326391EA">
            <w:pPr>
              <w:keepNext w:val="0"/>
              <w:keepLines w:val="0"/>
              <w:pageBreakBefore w:val="0"/>
              <w:widowControl w:val="0"/>
              <w:numPr>
                <w:ilvl w:val="0"/>
                <w:numId w:val="0"/>
              </w:numPr>
              <w:kinsoku/>
              <w:wordWrap/>
              <w:overflowPunct/>
              <w:topLinePunct w:val="0"/>
              <w:bidi w:val="0"/>
              <w:spacing w:line="44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1.据实结算，但支付总价不高于合同价。</w:t>
            </w:r>
          </w:p>
          <w:p w14:paraId="5E65931C">
            <w:pPr>
              <w:keepNext w:val="0"/>
              <w:keepLines w:val="0"/>
              <w:pageBreakBefore w:val="0"/>
              <w:widowControl w:val="0"/>
              <w:numPr>
                <w:ilvl w:val="0"/>
                <w:numId w:val="0"/>
              </w:numPr>
              <w:kinsoku/>
              <w:wordWrap/>
              <w:overflowPunct/>
              <w:topLinePunct w:val="0"/>
              <w:bidi w:val="0"/>
              <w:spacing w:line="440" w:lineRule="exact"/>
              <w:jc w:val="both"/>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2.增值税税率</w:t>
            </w:r>
            <w:r>
              <w:rPr>
                <w:rFonts w:hint="eastAsia" w:ascii="仿宋" w:hAnsi="仿宋" w:eastAsia="仿宋" w:cs="仿宋"/>
                <w:b/>
                <w:bCs/>
                <w:kern w:val="2"/>
                <w:sz w:val="28"/>
                <w:szCs w:val="28"/>
                <w:highlight w:val="none"/>
                <w:u w:val="single"/>
                <w:lang w:val="en-US" w:eastAsia="zh-CN" w:bidi="ar-SA"/>
              </w:rPr>
              <w:t xml:space="preserve">   </w:t>
            </w:r>
            <w:r>
              <w:rPr>
                <w:rFonts w:hint="eastAsia" w:ascii="仿宋" w:hAnsi="仿宋" w:eastAsia="仿宋" w:cs="仿宋"/>
                <w:b/>
                <w:bCs/>
                <w:kern w:val="2"/>
                <w:sz w:val="28"/>
                <w:szCs w:val="28"/>
                <w:highlight w:val="none"/>
                <w:lang w:val="en-US" w:eastAsia="zh-CN" w:bidi="ar-SA"/>
              </w:rPr>
              <w:t>%。</w:t>
            </w:r>
          </w:p>
        </w:tc>
      </w:tr>
      <w:tr w14:paraId="6274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108" w:type="dxa"/>
            <w:vAlign w:val="center"/>
          </w:tcPr>
          <w:p w14:paraId="138F91B9">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合计</w:t>
            </w:r>
          </w:p>
        </w:tc>
        <w:tc>
          <w:tcPr>
            <w:tcW w:w="1897" w:type="dxa"/>
            <w:vAlign w:val="center"/>
          </w:tcPr>
          <w:p w14:paraId="7E792749">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72万元</w:t>
            </w:r>
          </w:p>
        </w:tc>
        <w:tc>
          <w:tcPr>
            <w:tcW w:w="1916" w:type="dxa"/>
            <w:vAlign w:val="center"/>
          </w:tcPr>
          <w:p w14:paraId="1ADBD426">
            <w:pPr>
              <w:keepNext w:val="0"/>
              <w:keepLines w:val="0"/>
              <w:pageBreakBefore w:val="0"/>
              <w:widowControl w:val="0"/>
              <w:kinsoku/>
              <w:wordWrap/>
              <w:overflowPunct/>
              <w:topLinePunct w:val="0"/>
              <w:bidi w:val="0"/>
              <w:spacing w:line="440" w:lineRule="exact"/>
              <w:jc w:val="center"/>
              <w:textAlignment w:val="auto"/>
              <w:rPr>
                <w:rFonts w:hint="default" w:ascii="仿宋" w:hAnsi="仿宋" w:eastAsia="仿宋" w:cs="仿宋"/>
                <w:kern w:val="2"/>
                <w:sz w:val="28"/>
                <w:szCs w:val="28"/>
                <w:highlight w:val="yellow"/>
                <w:lang w:val="en-US" w:eastAsia="zh-CN" w:bidi="ar-SA"/>
              </w:rPr>
            </w:pPr>
          </w:p>
        </w:tc>
        <w:tc>
          <w:tcPr>
            <w:tcW w:w="2717" w:type="dxa"/>
            <w:vMerge w:val="continue"/>
            <w:vAlign w:val="center"/>
          </w:tcPr>
          <w:p w14:paraId="5BC70469">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r>
      <w:tr w14:paraId="7950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108" w:type="dxa"/>
            <w:vAlign w:val="center"/>
          </w:tcPr>
          <w:p w14:paraId="5A5662A5">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金额（大写）</w:t>
            </w:r>
          </w:p>
        </w:tc>
        <w:tc>
          <w:tcPr>
            <w:tcW w:w="1897" w:type="dxa"/>
            <w:vAlign w:val="center"/>
          </w:tcPr>
          <w:p w14:paraId="1D1410F4">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柒拾贰万元整</w:t>
            </w:r>
          </w:p>
        </w:tc>
        <w:tc>
          <w:tcPr>
            <w:tcW w:w="1916" w:type="dxa"/>
            <w:vAlign w:val="center"/>
          </w:tcPr>
          <w:p w14:paraId="2DDC385E">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kern w:val="2"/>
                <w:sz w:val="28"/>
                <w:szCs w:val="28"/>
                <w:highlight w:val="yellow"/>
                <w:lang w:val="en-US" w:eastAsia="zh-CN" w:bidi="ar-SA"/>
              </w:rPr>
            </w:pPr>
          </w:p>
        </w:tc>
        <w:tc>
          <w:tcPr>
            <w:tcW w:w="2717" w:type="dxa"/>
            <w:vMerge w:val="continue"/>
            <w:vAlign w:val="center"/>
          </w:tcPr>
          <w:p w14:paraId="4B7F4A5A">
            <w:pPr>
              <w:keepNext w:val="0"/>
              <w:keepLines w:val="0"/>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kern w:val="2"/>
                <w:sz w:val="32"/>
                <w:szCs w:val="32"/>
                <w:highlight w:val="none"/>
                <w:lang w:val="en-US" w:eastAsia="zh-CN" w:bidi="ar-SA"/>
              </w:rPr>
            </w:pPr>
          </w:p>
        </w:tc>
      </w:tr>
    </w:tbl>
    <w:p w14:paraId="6709ED3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（1)以上价格包括但不限于税费（注明增值税专用发票</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lang w:val="en-US" w:eastAsia="zh-CN"/>
        </w:rPr>
        <w:t xml:space="preserve"> %）、苗木运输费用、人工费、运输费（含装卸货、安装）、保险费及其他中标供应商为履行本合同义务所发生的一切费用（单次供苗3000元及以上）；如投标人提供的增值税专用发票税率不同时，则以不含增值税报价为最终评标价格（该评标价格仅作为评标时的依据，不能作为中标价格）。</w:t>
      </w:r>
    </w:p>
    <w:p w14:paraId="673C4D7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（2）苗木收货地址：深圳市龙华区龙华街道；</w:t>
      </w:r>
    </w:p>
    <w:p w14:paraId="259D8F2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（3）10月1日至次年4月31日为淡季，其余时间为旺季；</w:t>
      </w:r>
    </w:p>
    <w:p w14:paraId="0672BB2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（4）本项目按清单采购，采用据实结算方式，结算单价以投标人折扣率*控制价为准，支付总价不高于合同价。</w:t>
      </w:r>
    </w:p>
    <w:p w14:paraId="0383827D">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公司名称：</w:t>
      </w:r>
    </w:p>
    <w:p w14:paraId="416E9F2F">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日期： 年 月 日</w:t>
      </w:r>
      <w:r>
        <w:rPr>
          <w:rFonts w:hint="eastAsia" w:ascii="仿宋_GB2312" w:hAnsi="仿宋_GB2312" w:eastAsia="仿宋_GB2312" w:cs="仿宋_GB2312"/>
          <w:sz w:val="32"/>
          <w:szCs w:val="32"/>
          <w:highlight w:val="none"/>
          <w:lang w:val="en-US" w:eastAsia="zh-CN"/>
        </w:rPr>
        <w:t>附件：园林苗木限价清单</w:t>
      </w:r>
    </w:p>
    <w:tbl>
      <w:tblPr>
        <w:tblStyle w:val="11"/>
        <w:tblW w:w="11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576"/>
        <w:gridCol w:w="2466"/>
        <w:gridCol w:w="1824"/>
        <w:gridCol w:w="1707"/>
        <w:gridCol w:w="1707"/>
      </w:tblGrid>
      <w:tr w14:paraId="3B27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49" w:type="dxa"/>
            <w:noWrap w:val="0"/>
            <w:vAlign w:val="center"/>
          </w:tcPr>
          <w:p w14:paraId="69E300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b/>
                <w:bCs/>
                <w:i w:val="0"/>
                <w:iCs w:val="0"/>
                <w:color w:val="000000"/>
                <w:kern w:val="0"/>
                <w:sz w:val="28"/>
                <w:szCs w:val="28"/>
                <w:u w:val="none"/>
                <w:lang w:val="en-US" w:eastAsia="zh-CN" w:bidi="ar"/>
              </w:rPr>
              <w:t>序号</w:t>
            </w:r>
          </w:p>
        </w:tc>
        <w:tc>
          <w:tcPr>
            <w:tcW w:w="2576" w:type="dxa"/>
            <w:noWrap w:val="0"/>
            <w:vAlign w:val="center"/>
          </w:tcPr>
          <w:p w14:paraId="1CF16D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b/>
                <w:bCs/>
                <w:i w:val="0"/>
                <w:iCs w:val="0"/>
                <w:color w:val="000000"/>
                <w:kern w:val="0"/>
                <w:sz w:val="28"/>
                <w:szCs w:val="28"/>
                <w:u w:val="none"/>
                <w:lang w:val="en-US" w:eastAsia="zh-CN" w:bidi="ar"/>
              </w:rPr>
              <w:t>材料名称</w:t>
            </w:r>
          </w:p>
        </w:tc>
        <w:tc>
          <w:tcPr>
            <w:tcW w:w="2466" w:type="dxa"/>
            <w:noWrap w:val="0"/>
            <w:vAlign w:val="center"/>
          </w:tcPr>
          <w:p w14:paraId="7F7534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b/>
                <w:bCs/>
                <w:i w:val="0"/>
                <w:iCs w:val="0"/>
                <w:color w:val="000000"/>
                <w:kern w:val="0"/>
                <w:sz w:val="28"/>
                <w:szCs w:val="28"/>
                <w:u w:val="none"/>
                <w:lang w:val="en-US" w:eastAsia="zh-CN" w:bidi="ar"/>
              </w:rPr>
              <w:t>规格</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(高度×冠幅)</w:t>
            </w:r>
          </w:p>
        </w:tc>
        <w:tc>
          <w:tcPr>
            <w:tcW w:w="1824" w:type="dxa"/>
            <w:noWrap w:val="0"/>
            <w:vAlign w:val="center"/>
          </w:tcPr>
          <w:p w14:paraId="681193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控制价</w:t>
            </w:r>
          </w:p>
        </w:tc>
        <w:tc>
          <w:tcPr>
            <w:tcW w:w="1707" w:type="dxa"/>
            <w:noWrap w:val="0"/>
            <w:vAlign w:val="center"/>
          </w:tcPr>
          <w:p w14:paraId="6933C5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折扣后单价</w:t>
            </w:r>
          </w:p>
        </w:tc>
        <w:tc>
          <w:tcPr>
            <w:tcW w:w="1707" w:type="dxa"/>
            <w:noWrap w:val="0"/>
            <w:vAlign w:val="center"/>
          </w:tcPr>
          <w:p w14:paraId="75BF8A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b/>
                <w:bCs/>
                <w:i w:val="0"/>
                <w:iCs w:val="0"/>
                <w:color w:val="000000"/>
                <w:kern w:val="0"/>
                <w:sz w:val="28"/>
                <w:szCs w:val="28"/>
                <w:u w:val="none"/>
                <w:lang w:val="en-US" w:eastAsia="zh-CN" w:bidi="ar"/>
              </w:rPr>
              <w:t>备注</w:t>
            </w:r>
          </w:p>
        </w:tc>
      </w:tr>
      <w:tr w14:paraId="52B4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78555D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w:t>
            </w:r>
          </w:p>
        </w:tc>
        <w:tc>
          <w:tcPr>
            <w:tcW w:w="2576" w:type="dxa"/>
            <w:noWrap w:val="0"/>
            <w:vAlign w:val="center"/>
          </w:tcPr>
          <w:p w14:paraId="31F670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大叶油草（秋冬季）</w:t>
            </w:r>
          </w:p>
        </w:tc>
        <w:tc>
          <w:tcPr>
            <w:tcW w:w="2466" w:type="dxa"/>
            <w:noWrap w:val="0"/>
            <w:vAlign w:val="center"/>
          </w:tcPr>
          <w:p w14:paraId="18D87C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Style w:val="14"/>
                <w:rFonts w:hint="eastAsia" w:ascii="仿宋" w:hAnsi="仿宋" w:eastAsia="仿宋" w:cs="仿宋"/>
                <w:sz w:val="28"/>
                <w:szCs w:val="28"/>
                <w:lang w:val="en-US" w:eastAsia="zh-CN" w:bidi="ar"/>
              </w:rPr>
              <w:t>0.8</w:t>
            </w:r>
            <w:r>
              <w:rPr>
                <w:rStyle w:val="15"/>
                <w:rFonts w:hint="eastAsia" w:ascii="仿宋" w:hAnsi="仿宋" w:eastAsia="仿宋" w:cs="仿宋"/>
                <w:sz w:val="28"/>
                <w:szCs w:val="28"/>
                <w:lang w:val="en-US" w:eastAsia="zh-CN" w:bidi="ar"/>
              </w:rPr>
              <w:t>㎡</w:t>
            </w:r>
          </w:p>
        </w:tc>
        <w:tc>
          <w:tcPr>
            <w:tcW w:w="1824" w:type="dxa"/>
            <w:noWrap w:val="0"/>
            <w:vAlign w:val="center"/>
          </w:tcPr>
          <w:p w14:paraId="2DBB5F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17.05</w:t>
            </w:r>
          </w:p>
        </w:tc>
        <w:tc>
          <w:tcPr>
            <w:tcW w:w="1707" w:type="dxa"/>
            <w:noWrap w:val="0"/>
            <w:vAlign w:val="center"/>
          </w:tcPr>
          <w:p w14:paraId="4CDC82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4F8233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2捆</w:t>
            </w:r>
          </w:p>
        </w:tc>
      </w:tr>
      <w:tr w14:paraId="3D7E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5BA9B7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w:t>
            </w:r>
          </w:p>
        </w:tc>
        <w:tc>
          <w:tcPr>
            <w:tcW w:w="2576" w:type="dxa"/>
            <w:noWrap w:val="0"/>
            <w:vAlign w:val="center"/>
          </w:tcPr>
          <w:p w14:paraId="7D967C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台湾草（秋冬季）</w:t>
            </w:r>
          </w:p>
        </w:tc>
        <w:tc>
          <w:tcPr>
            <w:tcW w:w="2466" w:type="dxa"/>
            <w:noWrap w:val="0"/>
            <w:vAlign w:val="center"/>
          </w:tcPr>
          <w:p w14:paraId="68AC83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Style w:val="14"/>
                <w:rFonts w:hint="eastAsia" w:ascii="仿宋" w:hAnsi="仿宋" w:eastAsia="仿宋" w:cs="仿宋"/>
                <w:sz w:val="28"/>
                <w:szCs w:val="28"/>
                <w:lang w:val="en-US" w:eastAsia="zh-CN" w:bidi="ar"/>
              </w:rPr>
              <w:t>0.8</w:t>
            </w:r>
            <w:r>
              <w:rPr>
                <w:rStyle w:val="15"/>
                <w:rFonts w:hint="eastAsia" w:ascii="仿宋" w:hAnsi="仿宋" w:eastAsia="仿宋" w:cs="仿宋"/>
                <w:sz w:val="28"/>
                <w:szCs w:val="28"/>
                <w:lang w:val="en-US" w:eastAsia="zh-CN" w:bidi="ar"/>
              </w:rPr>
              <w:t>㎡</w:t>
            </w:r>
          </w:p>
        </w:tc>
        <w:tc>
          <w:tcPr>
            <w:tcW w:w="1824" w:type="dxa"/>
            <w:noWrap w:val="0"/>
            <w:vAlign w:val="center"/>
          </w:tcPr>
          <w:p w14:paraId="640AC5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18.3</w:t>
            </w:r>
          </w:p>
        </w:tc>
        <w:tc>
          <w:tcPr>
            <w:tcW w:w="1707" w:type="dxa"/>
            <w:noWrap w:val="0"/>
            <w:vAlign w:val="center"/>
          </w:tcPr>
          <w:p w14:paraId="7F117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0B42BB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2捆</w:t>
            </w:r>
          </w:p>
        </w:tc>
      </w:tr>
      <w:tr w14:paraId="7AE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7668BC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w:t>
            </w:r>
          </w:p>
        </w:tc>
        <w:tc>
          <w:tcPr>
            <w:tcW w:w="2576" w:type="dxa"/>
            <w:noWrap w:val="0"/>
            <w:vAlign w:val="center"/>
          </w:tcPr>
          <w:p w14:paraId="24135C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大叶油草（夏季）</w:t>
            </w:r>
          </w:p>
        </w:tc>
        <w:tc>
          <w:tcPr>
            <w:tcW w:w="2466" w:type="dxa"/>
            <w:noWrap w:val="0"/>
            <w:vAlign w:val="center"/>
          </w:tcPr>
          <w:p w14:paraId="2F71DA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Style w:val="14"/>
                <w:rFonts w:hint="eastAsia" w:ascii="仿宋" w:hAnsi="仿宋" w:eastAsia="仿宋" w:cs="仿宋"/>
                <w:sz w:val="28"/>
                <w:szCs w:val="28"/>
                <w:lang w:val="en-US" w:eastAsia="zh-CN" w:bidi="ar"/>
              </w:rPr>
              <w:t>0.8</w:t>
            </w:r>
            <w:r>
              <w:rPr>
                <w:rStyle w:val="15"/>
                <w:rFonts w:hint="eastAsia" w:ascii="仿宋" w:hAnsi="仿宋" w:eastAsia="仿宋" w:cs="仿宋"/>
                <w:sz w:val="28"/>
                <w:szCs w:val="28"/>
                <w:lang w:val="en-US" w:eastAsia="zh-CN" w:bidi="ar"/>
              </w:rPr>
              <w:t>㎡</w:t>
            </w:r>
          </w:p>
        </w:tc>
        <w:tc>
          <w:tcPr>
            <w:tcW w:w="1824" w:type="dxa"/>
            <w:noWrap w:val="0"/>
            <w:vAlign w:val="center"/>
          </w:tcPr>
          <w:p w14:paraId="3AC9DB79">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sz w:val="28"/>
                <w:szCs w:val="28"/>
                <w:vertAlign w:val="baseline"/>
                <w:lang w:val="en-US" w:eastAsia="zh-CN"/>
              </w:rPr>
              <w:t>9.0</w:t>
            </w:r>
          </w:p>
        </w:tc>
        <w:tc>
          <w:tcPr>
            <w:tcW w:w="1707" w:type="dxa"/>
            <w:noWrap w:val="0"/>
            <w:vAlign w:val="center"/>
          </w:tcPr>
          <w:p w14:paraId="17E374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4E373D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2捆</w:t>
            </w:r>
          </w:p>
        </w:tc>
      </w:tr>
      <w:tr w14:paraId="513B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1D938F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4</w:t>
            </w:r>
          </w:p>
        </w:tc>
        <w:tc>
          <w:tcPr>
            <w:tcW w:w="2576" w:type="dxa"/>
            <w:noWrap w:val="0"/>
            <w:vAlign w:val="center"/>
          </w:tcPr>
          <w:p w14:paraId="15DF23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台湾草（夏季）</w:t>
            </w:r>
          </w:p>
        </w:tc>
        <w:tc>
          <w:tcPr>
            <w:tcW w:w="2466" w:type="dxa"/>
            <w:noWrap w:val="0"/>
            <w:vAlign w:val="center"/>
          </w:tcPr>
          <w:p w14:paraId="59C3E5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Style w:val="14"/>
                <w:rFonts w:hint="eastAsia" w:ascii="仿宋" w:hAnsi="仿宋" w:eastAsia="仿宋" w:cs="仿宋"/>
                <w:sz w:val="28"/>
                <w:szCs w:val="28"/>
                <w:lang w:val="en-US" w:eastAsia="zh-CN" w:bidi="ar"/>
              </w:rPr>
              <w:t>0.8</w:t>
            </w:r>
            <w:r>
              <w:rPr>
                <w:rStyle w:val="15"/>
                <w:rFonts w:hint="eastAsia" w:ascii="仿宋" w:hAnsi="仿宋" w:eastAsia="仿宋" w:cs="仿宋"/>
                <w:sz w:val="28"/>
                <w:szCs w:val="28"/>
                <w:lang w:val="en-US" w:eastAsia="zh-CN" w:bidi="ar"/>
              </w:rPr>
              <w:t>㎡</w:t>
            </w:r>
          </w:p>
        </w:tc>
        <w:tc>
          <w:tcPr>
            <w:tcW w:w="1824" w:type="dxa"/>
            <w:noWrap w:val="0"/>
            <w:vAlign w:val="center"/>
          </w:tcPr>
          <w:p w14:paraId="2D0678DF">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sz w:val="28"/>
                <w:szCs w:val="28"/>
                <w:vertAlign w:val="baseline"/>
                <w:lang w:val="en-US" w:eastAsia="zh-CN"/>
              </w:rPr>
              <w:t>10.24</w:t>
            </w:r>
          </w:p>
        </w:tc>
        <w:tc>
          <w:tcPr>
            <w:tcW w:w="1707" w:type="dxa"/>
            <w:noWrap w:val="0"/>
            <w:vAlign w:val="center"/>
          </w:tcPr>
          <w:p w14:paraId="226BB7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26B6C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2捆</w:t>
            </w:r>
          </w:p>
        </w:tc>
      </w:tr>
      <w:tr w14:paraId="4269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6654D8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5</w:t>
            </w:r>
          </w:p>
        </w:tc>
        <w:tc>
          <w:tcPr>
            <w:tcW w:w="2576" w:type="dxa"/>
            <w:noWrap w:val="0"/>
            <w:vAlign w:val="center"/>
          </w:tcPr>
          <w:p w14:paraId="1C05AF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鸭脚木</w:t>
            </w:r>
          </w:p>
        </w:tc>
        <w:tc>
          <w:tcPr>
            <w:tcW w:w="2466" w:type="dxa"/>
            <w:noWrap w:val="0"/>
            <w:vAlign w:val="center"/>
          </w:tcPr>
          <w:p w14:paraId="1A0BF1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高40-45cm</w:t>
            </w:r>
          </w:p>
        </w:tc>
        <w:tc>
          <w:tcPr>
            <w:tcW w:w="1824" w:type="dxa"/>
            <w:noWrap w:val="0"/>
            <w:vAlign w:val="center"/>
          </w:tcPr>
          <w:p w14:paraId="5A981A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1.98</w:t>
            </w:r>
          </w:p>
        </w:tc>
        <w:tc>
          <w:tcPr>
            <w:tcW w:w="1707" w:type="dxa"/>
            <w:noWrap w:val="0"/>
            <w:vAlign w:val="center"/>
          </w:tcPr>
          <w:p w14:paraId="777DDD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7C8286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6306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51EB58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6</w:t>
            </w:r>
          </w:p>
        </w:tc>
        <w:tc>
          <w:tcPr>
            <w:tcW w:w="2576" w:type="dxa"/>
            <w:noWrap w:val="0"/>
            <w:vAlign w:val="center"/>
          </w:tcPr>
          <w:p w14:paraId="7B43B5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鸭脚木</w:t>
            </w:r>
          </w:p>
        </w:tc>
        <w:tc>
          <w:tcPr>
            <w:tcW w:w="2466" w:type="dxa"/>
            <w:noWrap w:val="0"/>
            <w:vAlign w:val="center"/>
          </w:tcPr>
          <w:p w14:paraId="496042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30-40×25-35cm</w:t>
            </w:r>
          </w:p>
        </w:tc>
        <w:tc>
          <w:tcPr>
            <w:tcW w:w="1824" w:type="dxa"/>
            <w:noWrap w:val="0"/>
            <w:vAlign w:val="center"/>
          </w:tcPr>
          <w:p w14:paraId="06D329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1.36</w:t>
            </w:r>
          </w:p>
        </w:tc>
        <w:tc>
          <w:tcPr>
            <w:tcW w:w="1707" w:type="dxa"/>
            <w:noWrap w:val="0"/>
            <w:vAlign w:val="center"/>
          </w:tcPr>
          <w:p w14:paraId="1B67B9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420A48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1A33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69B281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w:t>
            </w:r>
          </w:p>
        </w:tc>
        <w:tc>
          <w:tcPr>
            <w:tcW w:w="2576" w:type="dxa"/>
            <w:noWrap w:val="0"/>
            <w:vAlign w:val="center"/>
          </w:tcPr>
          <w:p w14:paraId="4DC558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鸢尾</w:t>
            </w:r>
          </w:p>
        </w:tc>
        <w:tc>
          <w:tcPr>
            <w:tcW w:w="2466" w:type="dxa"/>
            <w:noWrap w:val="0"/>
            <w:vAlign w:val="center"/>
          </w:tcPr>
          <w:p w14:paraId="528432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20-25×15-20cm</w:t>
            </w:r>
          </w:p>
        </w:tc>
        <w:tc>
          <w:tcPr>
            <w:tcW w:w="1824" w:type="dxa"/>
            <w:noWrap w:val="0"/>
            <w:vAlign w:val="center"/>
          </w:tcPr>
          <w:p w14:paraId="2B21DE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1.36</w:t>
            </w:r>
          </w:p>
        </w:tc>
        <w:tc>
          <w:tcPr>
            <w:tcW w:w="1707" w:type="dxa"/>
            <w:noWrap w:val="0"/>
            <w:vAlign w:val="center"/>
          </w:tcPr>
          <w:p w14:paraId="71EC7F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6CB5D3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5斤袋</w:t>
            </w:r>
          </w:p>
        </w:tc>
      </w:tr>
      <w:tr w14:paraId="3253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2462E8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8</w:t>
            </w:r>
          </w:p>
        </w:tc>
        <w:tc>
          <w:tcPr>
            <w:tcW w:w="2576" w:type="dxa"/>
            <w:noWrap w:val="0"/>
            <w:vAlign w:val="center"/>
          </w:tcPr>
          <w:p w14:paraId="06C365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小蚌兰</w:t>
            </w:r>
          </w:p>
        </w:tc>
        <w:tc>
          <w:tcPr>
            <w:tcW w:w="2466" w:type="dxa"/>
            <w:noWrap w:val="0"/>
            <w:vAlign w:val="center"/>
          </w:tcPr>
          <w:p w14:paraId="08FB7F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15-20×15-20cm</w:t>
            </w:r>
          </w:p>
        </w:tc>
        <w:tc>
          <w:tcPr>
            <w:tcW w:w="1824" w:type="dxa"/>
            <w:noWrap w:val="0"/>
            <w:vAlign w:val="center"/>
          </w:tcPr>
          <w:p w14:paraId="3BE3B2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1.63</w:t>
            </w:r>
          </w:p>
        </w:tc>
        <w:tc>
          <w:tcPr>
            <w:tcW w:w="1707" w:type="dxa"/>
            <w:noWrap w:val="0"/>
            <w:vAlign w:val="center"/>
          </w:tcPr>
          <w:p w14:paraId="54E766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213201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32B5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5F41C3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9</w:t>
            </w:r>
          </w:p>
        </w:tc>
        <w:tc>
          <w:tcPr>
            <w:tcW w:w="2576" w:type="dxa"/>
            <w:noWrap w:val="0"/>
            <w:vAlign w:val="center"/>
          </w:tcPr>
          <w:p w14:paraId="74DE3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凤仙花</w:t>
            </w:r>
          </w:p>
        </w:tc>
        <w:tc>
          <w:tcPr>
            <w:tcW w:w="2466" w:type="dxa"/>
            <w:noWrap w:val="0"/>
            <w:vAlign w:val="center"/>
          </w:tcPr>
          <w:p w14:paraId="665EF1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25-30×20-25cm</w:t>
            </w:r>
          </w:p>
        </w:tc>
        <w:tc>
          <w:tcPr>
            <w:tcW w:w="1824" w:type="dxa"/>
            <w:noWrap w:val="0"/>
            <w:vAlign w:val="center"/>
          </w:tcPr>
          <w:p w14:paraId="6D9B7F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1.36</w:t>
            </w:r>
          </w:p>
        </w:tc>
        <w:tc>
          <w:tcPr>
            <w:tcW w:w="1707" w:type="dxa"/>
            <w:noWrap w:val="0"/>
            <w:vAlign w:val="center"/>
          </w:tcPr>
          <w:p w14:paraId="0D7763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14D479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02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30B205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10</w:t>
            </w:r>
          </w:p>
        </w:tc>
        <w:tc>
          <w:tcPr>
            <w:tcW w:w="2576" w:type="dxa"/>
            <w:noWrap w:val="0"/>
            <w:vAlign w:val="center"/>
          </w:tcPr>
          <w:p w14:paraId="2B7760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一串红</w:t>
            </w:r>
          </w:p>
        </w:tc>
        <w:tc>
          <w:tcPr>
            <w:tcW w:w="2466" w:type="dxa"/>
            <w:noWrap w:val="0"/>
            <w:vAlign w:val="center"/>
          </w:tcPr>
          <w:p w14:paraId="77BB18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25-30×25-30cm</w:t>
            </w:r>
          </w:p>
        </w:tc>
        <w:tc>
          <w:tcPr>
            <w:tcW w:w="1824" w:type="dxa"/>
            <w:noWrap w:val="0"/>
            <w:vAlign w:val="center"/>
          </w:tcPr>
          <w:p w14:paraId="6BD3B1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1.89</w:t>
            </w:r>
          </w:p>
        </w:tc>
        <w:tc>
          <w:tcPr>
            <w:tcW w:w="1707" w:type="dxa"/>
            <w:noWrap w:val="0"/>
            <w:vAlign w:val="center"/>
          </w:tcPr>
          <w:p w14:paraId="69DD4C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14503B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27B4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577D46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11</w:t>
            </w:r>
          </w:p>
        </w:tc>
        <w:tc>
          <w:tcPr>
            <w:tcW w:w="2576" w:type="dxa"/>
            <w:noWrap w:val="0"/>
            <w:vAlign w:val="center"/>
          </w:tcPr>
          <w:p w14:paraId="13D48B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大红花</w:t>
            </w:r>
          </w:p>
        </w:tc>
        <w:tc>
          <w:tcPr>
            <w:tcW w:w="2466" w:type="dxa"/>
            <w:noWrap w:val="0"/>
            <w:vAlign w:val="center"/>
          </w:tcPr>
          <w:p w14:paraId="63A1C1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30-40×25-35cm</w:t>
            </w:r>
          </w:p>
        </w:tc>
        <w:tc>
          <w:tcPr>
            <w:tcW w:w="1824" w:type="dxa"/>
            <w:noWrap w:val="0"/>
            <w:vAlign w:val="center"/>
          </w:tcPr>
          <w:p w14:paraId="0838E0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1.26</w:t>
            </w:r>
          </w:p>
        </w:tc>
        <w:tc>
          <w:tcPr>
            <w:tcW w:w="1707" w:type="dxa"/>
            <w:noWrap w:val="0"/>
            <w:vAlign w:val="center"/>
          </w:tcPr>
          <w:p w14:paraId="689B24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1B5E1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081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2CE7F5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12</w:t>
            </w:r>
          </w:p>
        </w:tc>
        <w:tc>
          <w:tcPr>
            <w:tcW w:w="2576" w:type="dxa"/>
            <w:noWrap w:val="0"/>
            <w:vAlign w:val="center"/>
          </w:tcPr>
          <w:p w14:paraId="1F721E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马樱丹</w:t>
            </w:r>
          </w:p>
        </w:tc>
        <w:tc>
          <w:tcPr>
            <w:tcW w:w="2466" w:type="dxa"/>
            <w:noWrap w:val="0"/>
            <w:vAlign w:val="center"/>
          </w:tcPr>
          <w:p w14:paraId="059565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高10-15cm</w:t>
            </w:r>
          </w:p>
        </w:tc>
        <w:tc>
          <w:tcPr>
            <w:tcW w:w="1824" w:type="dxa"/>
            <w:noWrap w:val="0"/>
            <w:vAlign w:val="center"/>
          </w:tcPr>
          <w:p w14:paraId="25CB63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1.26</w:t>
            </w:r>
          </w:p>
        </w:tc>
        <w:tc>
          <w:tcPr>
            <w:tcW w:w="1707" w:type="dxa"/>
            <w:noWrap w:val="0"/>
            <w:vAlign w:val="center"/>
          </w:tcPr>
          <w:p w14:paraId="25AA60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51F9D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06D0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431D68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13</w:t>
            </w:r>
          </w:p>
        </w:tc>
        <w:tc>
          <w:tcPr>
            <w:tcW w:w="2576" w:type="dxa"/>
            <w:noWrap w:val="0"/>
            <w:vAlign w:val="center"/>
          </w:tcPr>
          <w:p w14:paraId="761438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蟛蜞菊</w:t>
            </w:r>
          </w:p>
        </w:tc>
        <w:tc>
          <w:tcPr>
            <w:tcW w:w="2466" w:type="dxa"/>
            <w:noWrap w:val="0"/>
            <w:vAlign w:val="center"/>
          </w:tcPr>
          <w:p w14:paraId="330524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20-30*25-30cm</w:t>
            </w:r>
          </w:p>
        </w:tc>
        <w:tc>
          <w:tcPr>
            <w:tcW w:w="1824" w:type="dxa"/>
            <w:noWrap w:val="0"/>
            <w:vAlign w:val="center"/>
          </w:tcPr>
          <w:p w14:paraId="3B5B95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1.23</w:t>
            </w:r>
          </w:p>
        </w:tc>
        <w:tc>
          <w:tcPr>
            <w:tcW w:w="1707" w:type="dxa"/>
            <w:noWrap w:val="0"/>
            <w:vAlign w:val="center"/>
          </w:tcPr>
          <w:p w14:paraId="672FB7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32285C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7CE9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7405E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14</w:t>
            </w:r>
          </w:p>
        </w:tc>
        <w:tc>
          <w:tcPr>
            <w:tcW w:w="2576" w:type="dxa"/>
            <w:noWrap w:val="0"/>
            <w:vAlign w:val="center"/>
          </w:tcPr>
          <w:p w14:paraId="5E6E69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海芋</w:t>
            </w:r>
          </w:p>
        </w:tc>
        <w:tc>
          <w:tcPr>
            <w:tcW w:w="2466" w:type="dxa"/>
            <w:noWrap w:val="0"/>
            <w:vAlign w:val="center"/>
          </w:tcPr>
          <w:p w14:paraId="264152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30-40×25-35cm</w:t>
            </w:r>
          </w:p>
        </w:tc>
        <w:tc>
          <w:tcPr>
            <w:tcW w:w="1824" w:type="dxa"/>
            <w:noWrap w:val="0"/>
            <w:vAlign w:val="center"/>
          </w:tcPr>
          <w:p w14:paraId="369DE9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1.74</w:t>
            </w:r>
          </w:p>
        </w:tc>
        <w:tc>
          <w:tcPr>
            <w:tcW w:w="1707" w:type="dxa"/>
            <w:noWrap w:val="0"/>
            <w:vAlign w:val="center"/>
          </w:tcPr>
          <w:p w14:paraId="6BCD31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660EAD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0937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3DFC08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15</w:t>
            </w:r>
          </w:p>
        </w:tc>
        <w:tc>
          <w:tcPr>
            <w:tcW w:w="2576" w:type="dxa"/>
            <w:noWrap w:val="0"/>
            <w:vAlign w:val="center"/>
          </w:tcPr>
          <w:p w14:paraId="749E2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银边草</w:t>
            </w:r>
          </w:p>
        </w:tc>
        <w:tc>
          <w:tcPr>
            <w:tcW w:w="2466" w:type="dxa"/>
            <w:noWrap w:val="0"/>
            <w:vAlign w:val="center"/>
          </w:tcPr>
          <w:p w14:paraId="01F7F9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15-20×15-20cm</w:t>
            </w:r>
          </w:p>
        </w:tc>
        <w:tc>
          <w:tcPr>
            <w:tcW w:w="1824" w:type="dxa"/>
            <w:noWrap w:val="0"/>
            <w:vAlign w:val="center"/>
          </w:tcPr>
          <w:p w14:paraId="555A01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1.87</w:t>
            </w:r>
          </w:p>
        </w:tc>
        <w:tc>
          <w:tcPr>
            <w:tcW w:w="1707" w:type="dxa"/>
            <w:noWrap w:val="0"/>
            <w:vAlign w:val="center"/>
          </w:tcPr>
          <w:p w14:paraId="7BD789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47261C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1FB1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1660A2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16</w:t>
            </w:r>
          </w:p>
        </w:tc>
        <w:tc>
          <w:tcPr>
            <w:tcW w:w="2576" w:type="dxa"/>
            <w:noWrap w:val="0"/>
            <w:vAlign w:val="center"/>
          </w:tcPr>
          <w:p w14:paraId="0DE9F9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肾蕨</w:t>
            </w:r>
          </w:p>
        </w:tc>
        <w:tc>
          <w:tcPr>
            <w:tcW w:w="2466" w:type="dxa"/>
            <w:noWrap w:val="0"/>
            <w:vAlign w:val="center"/>
          </w:tcPr>
          <w:p w14:paraId="04E22A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20-25×15-20cm</w:t>
            </w:r>
          </w:p>
        </w:tc>
        <w:tc>
          <w:tcPr>
            <w:tcW w:w="1824" w:type="dxa"/>
            <w:noWrap w:val="0"/>
            <w:vAlign w:val="center"/>
          </w:tcPr>
          <w:p w14:paraId="4E6CAA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1.54</w:t>
            </w:r>
          </w:p>
        </w:tc>
        <w:tc>
          <w:tcPr>
            <w:tcW w:w="1707" w:type="dxa"/>
            <w:noWrap w:val="0"/>
            <w:vAlign w:val="center"/>
          </w:tcPr>
          <w:p w14:paraId="6929FB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2D9CD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2B2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213D08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17</w:t>
            </w:r>
          </w:p>
        </w:tc>
        <w:tc>
          <w:tcPr>
            <w:tcW w:w="2576" w:type="dxa"/>
            <w:noWrap w:val="0"/>
            <w:vAlign w:val="center"/>
          </w:tcPr>
          <w:p w14:paraId="3D206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翠芦莉</w:t>
            </w:r>
          </w:p>
        </w:tc>
        <w:tc>
          <w:tcPr>
            <w:tcW w:w="2466" w:type="dxa"/>
            <w:noWrap w:val="0"/>
            <w:vAlign w:val="center"/>
          </w:tcPr>
          <w:p w14:paraId="415AD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35X30cm</w:t>
            </w:r>
          </w:p>
        </w:tc>
        <w:tc>
          <w:tcPr>
            <w:tcW w:w="1824" w:type="dxa"/>
            <w:noWrap w:val="0"/>
            <w:vAlign w:val="center"/>
          </w:tcPr>
          <w:p w14:paraId="152CE1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1.54</w:t>
            </w:r>
          </w:p>
        </w:tc>
        <w:tc>
          <w:tcPr>
            <w:tcW w:w="1707" w:type="dxa"/>
            <w:noWrap w:val="0"/>
            <w:vAlign w:val="center"/>
          </w:tcPr>
          <w:p w14:paraId="0F36C4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792B09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291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417762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18</w:t>
            </w:r>
          </w:p>
        </w:tc>
        <w:tc>
          <w:tcPr>
            <w:tcW w:w="2576" w:type="dxa"/>
            <w:noWrap w:val="0"/>
            <w:vAlign w:val="center"/>
          </w:tcPr>
          <w:p w14:paraId="14C562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九里香</w:t>
            </w:r>
          </w:p>
        </w:tc>
        <w:tc>
          <w:tcPr>
            <w:tcW w:w="2466" w:type="dxa"/>
            <w:noWrap w:val="0"/>
            <w:vAlign w:val="center"/>
          </w:tcPr>
          <w:p w14:paraId="7FAD37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30-40×25-35cm</w:t>
            </w:r>
          </w:p>
        </w:tc>
        <w:tc>
          <w:tcPr>
            <w:tcW w:w="1824" w:type="dxa"/>
            <w:noWrap w:val="0"/>
            <w:vAlign w:val="center"/>
          </w:tcPr>
          <w:p w14:paraId="60F94B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2.04</w:t>
            </w:r>
          </w:p>
        </w:tc>
        <w:tc>
          <w:tcPr>
            <w:tcW w:w="1707" w:type="dxa"/>
            <w:noWrap w:val="0"/>
            <w:vAlign w:val="center"/>
          </w:tcPr>
          <w:p w14:paraId="7D7599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0C7455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7D04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6496A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19</w:t>
            </w:r>
          </w:p>
        </w:tc>
        <w:tc>
          <w:tcPr>
            <w:tcW w:w="2576" w:type="dxa"/>
            <w:noWrap w:val="0"/>
            <w:vAlign w:val="center"/>
          </w:tcPr>
          <w:p w14:paraId="018F51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红继木</w:t>
            </w:r>
          </w:p>
        </w:tc>
        <w:tc>
          <w:tcPr>
            <w:tcW w:w="2466" w:type="dxa"/>
            <w:noWrap w:val="0"/>
            <w:vAlign w:val="center"/>
          </w:tcPr>
          <w:p w14:paraId="125D74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30-40×25-35cm</w:t>
            </w:r>
          </w:p>
        </w:tc>
        <w:tc>
          <w:tcPr>
            <w:tcW w:w="1824" w:type="dxa"/>
            <w:noWrap w:val="0"/>
            <w:vAlign w:val="center"/>
          </w:tcPr>
          <w:p w14:paraId="160031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2.04</w:t>
            </w:r>
          </w:p>
        </w:tc>
        <w:tc>
          <w:tcPr>
            <w:tcW w:w="1707" w:type="dxa"/>
            <w:noWrap w:val="0"/>
            <w:vAlign w:val="center"/>
          </w:tcPr>
          <w:p w14:paraId="1AAA2F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27EF58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3937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11360C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20</w:t>
            </w:r>
          </w:p>
        </w:tc>
        <w:tc>
          <w:tcPr>
            <w:tcW w:w="2576" w:type="dxa"/>
            <w:shd w:val="clear" w:color="auto" w:fill="auto"/>
            <w:noWrap w:val="0"/>
            <w:vAlign w:val="center"/>
          </w:tcPr>
          <w:p w14:paraId="50B229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红叶石楠</w:t>
            </w:r>
          </w:p>
        </w:tc>
        <w:tc>
          <w:tcPr>
            <w:tcW w:w="2466" w:type="dxa"/>
            <w:shd w:val="clear" w:color="auto" w:fill="auto"/>
            <w:noWrap w:val="0"/>
            <w:vAlign w:val="center"/>
          </w:tcPr>
          <w:p w14:paraId="781D09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30-40×25-35cm</w:t>
            </w:r>
          </w:p>
        </w:tc>
        <w:tc>
          <w:tcPr>
            <w:tcW w:w="1824" w:type="dxa"/>
            <w:shd w:val="clear" w:color="auto" w:fill="auto"/>
            <w:noWrap w:val="0"/>
            <w:vAlign w:val="center"/>
          </w:tcPr>
          <w:p w14:paraId="1C17CB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1.92</w:t>
            </w:r>
          </w:p>
        </w:tc>
        <w:tc>
          <w:tcPr>
            <w:tcW w:w="1707" w:type="dxa"/>
            <w:noWrap w:val="0"/>
            <w:vAlign w:val="center"/>
          </w:tcPr>
          <w:p w14:paraId="44EF1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66DAAB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399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561CDC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21</w:t>
            </w:r>
          </w:p>
        </w:tc>
        <w:tc>
          <w:tcPr>
            <w:tcW w:w="2576" w:type="dxa"/>
            <w:shd w:val="clear" w:color="auto" w:fill="auto"/>
            <w:noWrap w:val="0"/>
            <w:vAlign w:val="center"/>
          </w:tcPr>
          <w:p w14:paraId="63A33C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棕竹</w:t>
            </w:r>
          </w:p>
        </w:tc>
        <w:tc>
          <w:tcPr>
            <w:tcW w:w="2466" w:type="dxa"/>
            <w:shd w:val="clear" w:color="auto" w:fill="auto"/>
            <w:noWrap w:val="0"/>
            <w:vAlign w:val="center"/>
          </w:tcPr>
          <w:p w14:paraId="6FEB76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30-40×20-30cm</w:t>
            </w:r>
          </w:p>
        </w:tc>
        <w:tc>
          <w:tcPr>
            <w:tcW w:w="1824" w:type="dxa"/>
            <w:shd w:val="clear" w:color="auto" w:fill="auto"/>
            <w:noWrap w:val="0"/>
            <w:vAlign w:val="center"/>
          </w:tcPr>
          <w:p w14:paraId="73F4D6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1.57</w:t>
            </w:r>
          </w:p>
        </w:tc>
        <w:tc>
          <w:tcPr>
            <w:tcW w:w="1707" w:type="dxa"/>
            <w:noWrap w:val="0"/>
            <w:vAlign w:val="center"/>
          </w:tcPr>
          <w:p w14:paraId="79E9C6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6F096D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3303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5186FA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22</w:t>
            </w:r>
          </w:p>
        </w:tc>
        <w:tc>
          <w:tcPr>
            <w:tcW w:w="2576" w:type="dxa"/>
            <w:shd w:val="clear" w:color="auto" w:fill="auto"/>
            <w:noWrap w:val="0"/>
            <w:vAlign w:val="center"/>
          </w:tcPr>
          <w:p w14:paraId="4DC9CA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红背桂</w:t>
            </w:r>
          </w:p>
        </w:tc>
        <w:tc>
          <w:tcPr>
            <w:tcW w:w="2466" w:type="dxa"/>
            <w:shd w:val="clear" w:color="auto" w:fill="auto"/>
            <w:noWrap w:val="0"/>
            <w:vAlign w:val="center"/>
          </w:tcPr>
          <w:p w14:paraId="77E1F2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30-40×25-35cm</w:t>
            </w:r>
          </w:p>
        </w:tc>
        <w:tc>
          <w:tcPr>
            <w:tcW w:w="1824" w:type="dxa"/>
            <w:shd w:val="clear" w:color="auto" w:fill="auto"/>
            <w:noWrap w:val="0"/>
            <w:vAlign w:val="center"/>
          </w:tcPr>
          <w:p w14:paraId="6433B7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1.72</w:t>
            </w:r>
          </w:p>
        </w:tc>
        <w:tc>
          <w:tcPr>
            <w:tcW w:w="1707" w:type="dxa"/>
            <w:noWrap w:val="0"/>
            <w:vAlign w:val="center"/>
          </w:tcPr>
          <w:p w14:paraId="7C631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shd w:val="clear" w:color="auto" w:fill="auto"/>
            <w:noWrap w:val="0"/>
            <w:vAlign w:val="center"/>
          </w:tcPr>
          <w:p w14:paraId="55BFBE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7斤袋</w:t>
            </w:r>
          </w:p>
        </w:tc>
      </w:tr>
      <w:tr w14:paraId="7045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7732FC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8"/>
                <w:szCs w:val="28"/>
                <w:vertAlign w:val="baseline"/>
                <w:lang w:val="en-US"/>
              </w:rPr>
            </w:pPr>
            <w:r>
              <w:rPr>
                <w:rFonts w:hint="eastAsia" w:ascii="仿宋" w:hAnsi="仿宋" w:eastAsia="仿宋" w:cs="仿宋"/>
                <w:i w:val="0"/>
                <w:iCs w:val="0"/>
                <w:color w:val="000000"/>
                <w:kern w:val="0"/>
                <w:sz w:val="28"/>
                <w:szCs w:val="28"/>
                <w:u w:val="none"/>
                <w:lang w:val="en-US" w:eastAsia="zh-CN" w:bidi="ar"/>
              </w:rPr>
              <w:t>23</w:t>
            </w:r>
          </w:p>
        </w:tc>
        <w:tc>
          <w:tcPr>
            <w:tcW w:w="2576" w:type="dxa"/>
            <w:shd w:val="clear" w:color="auto" w:fill="auto"/>
            <w:noWrap w:val="0"/>
            <w:vAlign w:val="center"/>
          </w:tcPr>
          <w:p w14:paraId="52E58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南天竹</w:t>
            </w:r>
          </w:p>
        </w:tc>
        <w:tc>
          <w:tcPr>
            <w:tcW w:w="2466" w:type="dxa"/>
            <w:shd w:val="clear" w:color="auto" w:fill="auto"/>
            <w:noWrap w:val="0"/>
            <w:vAlign w:val="center"/>
          </w:tcPr>
          <w:p w14:paraId="6ACD30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30-40×25-35cm</w:t>
            </w:r>
          </w:p>
        </w:tc>
        <w:tc>
          <w:tcPr>
            <w:tcW w:w="1824" w:type="dxa"/>
            <w:shd w:val="clear" w:color="auto" w:fill="auto"/>
            <w:noWrap w:val="0"/>
            <w:vAlign w:val="center"/>
          </w:tcPr>
          <w:p w14:paraId="35FCA6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1.52</w:t>
            </w:r>
          </w:p>
        </w:tc>
        <w:tc>
          <w:tcPr>
            <w:tcW w:w="1707" w:type="dxa"/>
            <w:noWrap w:val="0"/>
            <w:vAlign w:val="center"/>
          </w:tcPr>
          <w:p w14:paraId="1DE29E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noWrap w:val="0"/>
            <w:vAlign w:val="center"/>
          </w:tcPr>
          <w:p w14:paraId="2D8518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7斤袋</w:t>
            </w:r>
          </w:p>
        </w:tc>
      </w:tr>
      <w:tr w14:paraId="6704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786C5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8"/>
                <w:szCs w:val="28"/>
                <w:vertAlign w:val="baseline"/>
                <w:lang w:val="en-US"/>
              </w:rPr>
            </w:pPr>
            <w:r>
              <w:rPr>
                <w:rFonts w:hint="eastAsia" w:ascii="仿宋" w:hAnsi="仿宋" w:eastAsia="仿宋" w:cs="仿宋"/>
                <w:i w:val="0"/>
                <w:iCs w:val="0"/>
                <w:color w:val="000000"/>
                <w:kern w:val="0"/>
                <w:sz w:val="28"/>
                <w:szCs w:val="28"/>
                <w:u w:val="none"/>
                <w:lang w:val="en-US" w:eastAsia="zh-CN" w:bidi="ar"/>
              </w:rPr>
              <w:t>24</w:t>
            </w:r>
          </w:p>
        </w:tc>
        <w:tc>
          <w:tcPr>
            <w:tcW w:w="2576" w:type="dxa"/>
            <w:shd w:val="clear" w:color="auto" w:fill="auto"/>
            <w:noWrap w:val="0"/>
            <w:vAlign w:val="center"/>
          </w:tcPr>
          <w:p w14:paraId="1752F6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满天星</w:t>
            </w:r>
          </w:p>
        </w:tc>
        <w:tc>
          <w:tcPr>
            <w:tcW w:w="2466" w:type="dxa"/>
            <w:shd w:val="clear" w:color="auto" w:fill="auto"/>
            <w:noWrap w:val="0"/>
            <w:vAlign w:val="center"/>
          </w:tcPr>
          <w:p w14:paraId="43F7AD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10-15×10-15cm</w:t>
            </w:r>
          </w:p>
        </w:tc>
        <w:tc>
          <w:tcPr>
            <w:tcW w:w="1824" w:type="dxa"/>
            <w:shd w:val="clear" w:color="auto" w:fill="auto"/>
            <w:noWrap w:val="0"/>
            <w:vAlign w:val="center"/>
          </w:tcPr>
          <w:p w14:paraId="16D94E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1.31</w:t>
            </w:r>
          </w:p>
        </w:tc>
        <w:tc>
          <w:tcPr>
            <w:tcW w:w="1707" w:type="dxa"/>
            <w:noWrap w:val="0"/>
            <w:vAlign w:val="center"/>
          </w:tcPr>
          <w:p w14:paraId="588155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noWrap w:val="0"/>
            <w:vAlign w:val="center"/>
          </w:tcPr>
          <w:p w14:paraId="2A15DC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7斤袋</w:t>
            </w:r>
          </w:p>
        </w:tc>
      </w:tr>
      <w:tr w14:paraId="3E94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4E9B3D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8"/>
                <w:szCs w:val="28"/>
                <w:vertAlign w:val="baseline"/>
                <w:lang w:val="en-US"/>
              </w:rPr>
            </w:pPr>
            <w:r>
              <w:rPr>
                <w:rFonts w:hint="eastAsia" w:ascii="仿宋" w:hAnsi="仿宋" w:eastAsia="仿宋" w:cs="仿宋"/>
                <w:i w:val="0"/>
                <w:iCs w:val="0"/>
                <w:color w:val="000000"/>
                <w:kern w:val="0"/>
                <w:sz w:val="28"/>
                <w:szCs w:val="28"/>
                <w:u w:val="none"/>
                <w:lang w:val="en-US" w:eastAsia="zh-CN" w:bidi="ar"/>
              </w:rPr>
              <w:t>25</w:t>
            </w:r>
          </w:p>
        </w:tc>
        <w:tc>
          <w:tcPr>
            <w:tcW w:w="2576" w:type="dxa"/>
            <w:shd w:val="clear" w:color="auto" w:fill="auto"/>
            <w:noWrap w:val="0"/>
            <w:vAlign w:val="center"/>
          </w:tcPr>
          <w:p w14:paraId="476345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金叶女贞</w:t>
            </w:r>
          </w:p>
        </w:tc>
        <w:tc>
          <w:tcPr>
            <w:tcW w:w="2466" w:type="dxa"/>
            <w:shd w:val="clear" w:color="auto" w:fill="auto"/>
            <w:noWrap w:val="0"/>
            <w:vAlign w:val="center"/>
          </w:tcPr>
          <w:p w14:paraId="6550CA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30-40×25-35cm</w:t>
            </w:r>
          </w:p>
        </w:tc>
        <w:tc>
          <w:tcPr>
            <w:tcW w:w="1824" w:type="dxa"/>
            <w:shd w:val="clear" w:color="auto" w:fill="auto"/>
            <w:noWrap w:val="0"/>
            <w:vAlign w:val="center"/>
          </w:tcPr>
          <w:p w14:paraId="38AAE9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2.06</w:t>
            </w:r>
          </w:p>
        </w:tc>
        <w:tc>
          <w:tcPr>
            <w:tcW w:w="1707" w:type="dxa"/>
            <w:noWrap w:val="0"/>
            <w:vAlign w:val="center"/>
          </w:tcPr>
          <w:p w14:paraId="00515E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noWrap w:val="0"/>
            <w:vAlign w:val="center"/>
          </w:tcPr>
          <w:p w14:paraId="15DA02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7斤袋</w:t>
            </w:r>
          </w:p>
        </w:tc>
      </w:tr>
      <w:tr w14:paraId="059D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28A212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8"/>
                <w:szCs w:val="28"/>
                <w:vertAlign w:val="baseline"/>
                <w:lang w:val="en-US"/>
              </w:rPr>
            </w:pPr>
            <w:r>
              <w:rPr>
                <w:rFonts w:hint="eastAsia" w:ascii="仿宋" w:hAnsi="仿宋" w:eastAsia="仿宋" w:cs="仿宋"/>
                <w:i w:val="0"/>
                <w:iCs w:val="0"/>
                <w:color w:val="000000"/>
                <w:kern w:val="0"/>
                <w:sz w:val="28"/>
                <w:szCs w:val="28"/>
                <w:u w:val="none"/>
                <w:lang w:val="en-US" w:eastAsia="zh-CN" w:bidi="ar"/>
              </w:rPr>
              <w:t>26</w:t>
            </w:r>
          </w:p>
        </w:tc>
        <w:tc>
          <w:tcPr>
            <w:tcW w:w="2576" w:type="dxa"/>
            <w:shd w:val="clear" w:color="auto" w:fill="auto"/>
            <w:noWrap w:val="0"/>
            <w:vAlign w:val="center"/>
          </w:tcPr>
          <w:p w14:paraId="462968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金叶假连翘</w:t>
            </w:r>
          </w:p>
        </w:tc>
        <w:tc>
          <w:tcPr>
            <w:tcW w:w="2466" w:type="dxa"/>
            <w:shd w:val="clear" w:color="auto" w:fill="auto"/>
            <w:noWrap w:val="0"/>
            <w:vAlign w:val="center"/>
          </w:tcPr>
          <w:p w14:paraId="49187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30-40×25-35cm</w:t>
            </w:r>
          </w:p>
        </w:tc>
        <w:tc>
          <w:tcPr>
            <w:tcW w:w="1824" w:type="dxa"/>
            <w:shd w:val="clear" w:color="auto" w:fill="auto"/>
            <w:noWrap w:val="0"/>
            <w:vAlign w:val="center"/>
          </w:tcPr>
          <w:p w14:paraId="34C97D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1.72</w:t>
            </w:r>
          </w:p>
        </w:tc>
        <w:tc>
          <w:tcPr>
            <w:tcW w:w="1707" w:type="dxa"/>
            <w:noWrap w:val="0"/>
            <w:vAlign w:val="center"/>
          </w:tcPr>
          <w:p w14:paraId="5CF857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noWrap w:val="0"/>
            <w:vAlign w:val="center"/>
          </w:tcPr>
          <w:p w14:paraId="24CFE7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7斤袋</w:t>
            </w:r>
          </w:p>
        </w:tc>
      </w:tr>
      <w:tr w14:paraId="04C0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0AE157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8"/>
                <w:szCs w:val="28"/>
                <w:vertAlign w:val="baseline"/>
                <w:lang w:val="en-US"/>
              </w:rPr>
            </w:pPr>
            <w:r>
              <w:rPr>
                <w:rFonts w:hint="eastAsia" w:ascii="仿宋" w:hAnsi="仿宋" w:eastAsia="仿宋" w:cs="仿宋"/>
                <w:i w:val="0"/>
                <w:iCs w:val="0"/>
                <w:color w:val="000000"/>
                <w:kern w:val="0"/>
                <w:sz w:val="28"/>
                <w:szCs w:val="28"/>
                <w:u w:val="none"/>
                <w:lang w:val="en-US" w:eastAsia="zh-CN" w:bidi="ar"/>
              </w:rPr>
              <w:t>27</w:t>
            </w:r>
          </w:p>
        </w:tc>
        <w:tc>
          <w:tcPr>
            <w:tcW w:w="2576" w:type="dxa"/>
            <w:shd w:val="clear" w:color="auto" w:fill="auto"/>
            <w:noWrap w:val="0"/>
            <w:vAlign w:val="center"/>
          </w:tcPr>
          <w:p w14:paraId="647B6A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八角金盆</w:t>
            </w:r>
          </w:p>
        </w:tc>
        <w:tc>
          <w:tcPr>
            <w:tcW w:w="2466" w:type="dxa"/>
            <w:shd w:val="clear" w:color="auto" w:fill="auto"/>
            <w:noWrap w:val="0"/>
            <w:vAlign w:val="center"/>
          </w:tcPr>
          <w:p w14:paraId="239BB0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30-40×20-30cm</w:t>
            </w:r>
          </w:p>
        </w:tc>
        <w:tc>
          <w:tcPr>
            <w:tcW w:w="1824" w:type="dxa"/>
            <w:shd w:val="clear" w:color="auto" w:fill="auto"/>
            <w:noWrap w:val="0"/>
            <w:vAlign w:val="center"/>
          </w:tcPr>
          <w:p w14:paraId="3E521B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1.66</w:t>
            </w:r>
          </w:p>
        </w:tc>
        <w:tc>
          <w:tcPr>
            <w:tcW w:w="1707" w:type="dxa"/>
            <w:noWrap w:val="0"/>
            <w:vAlign w:val="center"/>
          </w:tcPr>
          <w:p w14:paraId="0AD360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noWrap w:val="0"/>
            <w:vAlign w:val="center"/>
          </w:tcPr>
          <w:p w14:paraId="5C1168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7斤袋</w:t>
            </w:r>
          </w:p>
        </w:tc>
      </w:tr>
      <w:tr w14:paraId="427E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noWrap w:val="0"/>
            <w:vAlign w:val="center"/>
          </w:tcPr>
          <w:p w14:paraId="3B51A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8"/>
                <w:szCs w:val="28"/>
                <w:vertAlign w:val="baseline"/>
                <w:lang w:val="en-US"/>
              </w:rPr>
            </w:pPr>
            <w:r>
              <w:rPr>
                <w:rFonts w:hint="eastAsia" w:ascii="仿宋" w:hAnsi="仿宋" w:eastAsia="仿宋" w:cs="仿宋"/>
                <w:i w:val="0"/>
                <w:iCs w:val="0"/>
                <w:color w:val="000000"/>
                <w:kern w:val="0"/>
                <w:sz w:val="28"/>
                <w:szCs w:val="28"/>
                <w:u w:val="none"/>
                <w:lang w:val="en-US" w:eastAsia="zh-CN" w:bidi="ar"/>
              </w:rPr>
              <w:t>28</w:t>
            </w:r>
          </w:p>
        </w:tc>
        <w:tc>
          <w:tcPr>
            <w:tcW w:w="2576" w:type="dxa"/>
            <w:shd w:val="clear" w:color="auto" w:fill="auto"/>
            <w:noWrap w:val="0"/>
            <w:vAlign w:val="center"/>
          </w:tcPr>
          <w:p w14:paraId="6BB622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十大功劳</w:t>
            </w:r>
          </w:p>
        </w:tc>
        <w:tc>
          <w:tcPr>
            <w:tcW w:w="2466" w:type="dxa"/>
            <w:shd w:val="clear" w:color="auto" w:fill="auto"/>
            <w:noWrap w:val="0"/>
            <w:vAlign w:val="center"/>
          </w:tcPr>
          <w:p w14:paraId="27717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30-40×25-35cm</w:t>
            </w:r>
          </w:p>
        </w:tc>
        <w:tc>
          <w:tcPr>
            <w:tcW w:w="1824" w:type="dxa"/>
            <w:shd w:val="clear" w:color="auto" w:fill="auto"/>
            <w:noWrap w:val="0"/>
            <w:vAlign w:val="center"/>
          </w:tcPr>
          <w:p w14:paraId="1390A3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1.25</w:t>
            </w:r>
          </w:p>
        </w:tc>
        <w:tc>
          <w:tcPr>
            <w:tcW w:w="1707" w:type="dxa"/>
            <w:noWrap w:val="0"/>
            <w:vAlign w:val="center"/>
          </w:tcPr>
          <w:p w14:paraId="6414A1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1707" w:type="dxa"/>
            <w:noWrap w:val="0"/>
            <w:vAlign w:val="center"/>
          </w:tcPr>
          <w:p w14:paraId="1014BF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7斤袋</w:t>
            </w:r>
          </w:p>
        </w:tc>
      </w:tr>
    </w:tbl>
    <w:p w14:paraId="4191C04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楷体_GB2312" w:hAnsi="楷体_GB2312" w:eastAsia="楷体_GB2312" w:cs="楷体_GB2312"/>
          <w:sz w:val="32"/>
          <w:szCs w:val="32"/>
          <w:highlight w:val="none"/>
          <w:lang w:val="en-US" w:eastAsia="zh-CN"/>
        </w:rPr>
      </w:pPr>
    </w:p>
    <w:p w14:paraId="7C9309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sectPr>
          <w:pgSz w:w="11906" w:h="16838"/>
          <w:pgMar w:top="2098" w:right="1474" w:bottom="1984" w:left="1587" w:header="851" w:footer="992" w:gutter="0"/>
          <w:pgNumType w:fmt="decimal"/>
          <w:cols w:space="425" w:num="1"/>
          <w:docGrid w:type="lines" w:linePitch="312" w:charSpace="0"/>
        </w:sectPr>
      </w:pPr>
    </w:p>
    <w:p w14:paraId="2963B2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6206F52">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（五）拟投入本项目使用的车辆情况</w:t>
      </w:r>
    </w:p>
    <w:p w14:paraId="30B88C9B">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14:paraId="3867706D">
      <w:pPr>
        <w:rPr>
          <w:rFonts w:hint="eastAsia" w:ascii="楷体" w:hAnsi="楷体" w:eastAsia="楷体" w:cs="楷体"/>
          <w:sz w:val="32"/>
          <w:szCs w:val="32"/>
          <w:lang w:val="en-US" w:eastAsia="zh-CN"/>
        </w:rPr>
      </w:pPr>
    </w:p>
    <w:p w14:paraId="1588B9F7">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（六）苗木储备基地</w:t>
      </w:r>
    </w:p>
    <w:p w14:paraId="09236448">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14:paraId="4024C012">
      <w:pPr>
        <w:rPr>
          <w:rFonts w:hint="eastAsia" w:ascii="楷体" w:hAnsi="楷体" w:eastAsia="楷体" w:cs="楷体"/>
          <w:sz w:val="32"/>
          <w:szCs w:val="32"/>
          <w:lang w:val="en-US" w:eastAsia="zh-CN"/>
        </w:rPr>
      </w:pPr>
    </w:p>
    <w:p w14:paraId="5FCA0C4F">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（七）企业苗木培育自有人员情况</w:t>
      </w:r>
    </w:p>
    <w:p w14:paraId="271FE325">
      <w:pPr>
        <w:rPr>
          <w:rFonts w:hint="eastAsia" w:ascii="楷体" w:hAnsi="楷体" w:eastAsia="楷体" w:cs="楷体"/>
          <w:sz w:val="32"/>
          <w:szCs w:val="32"/>
        </w:rPr>
      </w:pPr>
      <w:r>
        <w:rPr>
          <w:rFonts w:hint="eastAsia" w:ascii="楷体" w:hAnsi="楷体" w:eastAsia="楷体" w:cs="楷体"/>
          <w:sz w:val="32"/>
          <w:szCs w:val="32"/>
          <w:lang w:val="en-US" w:eastAsia="zh-CN"/>
        </w:rPr>
        <w:t>（格式内容自拟）</w:t>
      </w:r>
    </w:p>
    <w:p w14:paraId="5EFF4246">
      <w:pPr>
        <w:rPr>
          <w:rFonts w:hint="eastAsia" w:ascii="楷体" w:hAnsi="楷体" w:eastAsia="楷体" w:cs="楷体"/>
          <w:sz w:val="32"/>
          <w:szCs w:val="32"/>
          <w:lang w:val="en-US" w:eastAsia="zh-CN"/>
        </w:rPr>
      </w:pPr>
    </w:p>
    <w:p w14:paraId="311BF708">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（八）应急保障方案</w:t>
      </w:r>
    </w:p>
    <w:p w14:paraId="4C044691">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14:paraId="4A47808F">
      <w:pPr>
        <w:rPr>
          <w:rFonts w:hint="eastAsia" w:ascii="楷体" w:hAnsi="楷体" w:eastAsia="楷体" w:cs="楷体"/>
          <w:sz w:val="32"/>
          <w:szCs w:val="32"/>
          <w:lang w:val="en-US" w:eastAsia="zh-CN"/>
        </w:rPr>
      </w:pPr>
    </w:p>
    <w:p w14:paraId="76A3BDD7">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（九）配送与供应方案</w:t>
      </w:r>
    </w:p>
    <w:p w14:paraId="397BE5FD">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14:paraId="781EE209">
      <w:pPr>
        <w:rPr>
          <w:rFonts w:hint="eastAsia" w:ascii="楷体" w:hAnsi="楷体" w:eastAsia="楷体" w:cs="楷体"/>
          <w:sz w:val="32"/>
          <w:szCs w:val="32"/>
          <w:lang w:val="en-US" w:eastAsia="zh-CN"/>
        </w:rPr>
      </w:pPr>
    </w:p>
    <w:p w14:paraId="47C5F06D">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（十）售后服务方案</w:t>
      </w:r>
    </w:p>
    <w:p w14:paraId="5926D14C">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（格式内容自拟）</w:t>
      </w:r>
    </w:p>
    <w:p w14:paraId="1061870B">
      <w:pPr>
        <w:pStyle w:val="2"/>
        <w:rPr>
          <w:rFonts w:hint="default"/>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2D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3E52F">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59264;mso-width-relative:page;mso-height-relative:page;" filled="f" stroked="f" coordsize="21600,21600" o:gfxdata="UEsDBAoAAAAAAIdO4kAAAAAAAAAAAAAAAAAEAAAAZHJzL1BLAwQUAAAACACHTuJABI9Cv9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noNgOSsKvpx5yNMd&#10;yLqS/wvUP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PQr/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3F73E52F">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A5042"/>
    <w:rsid w:val="0AA462D2"/>
    <w:rsid w:val="0DC9777B"/>
    <w:rsid w:val="0EC614D5"/>
    <w:rsid w:val="109E3C7A"/>
    <w:rsid w:val="11EC11BE"/>
    <w:rsid w:val="147155C1"/>
    <w:rsid w:val="1497412F"/>
    <w:rsid w:val="14F72B0A"/>
    <w:rsid w:val="18D74D00"/>
    <w:rsid w:val="19E20029"/>
    <w:rsid w:val="1B83540D"/>
    <w:rsid w:val="21CC3C08"/>
    <w:rsid w:val="22AB3233"/>
    <w:rsid w:val="2443398C"/>
    <w:rsid w:val="260E1D77"/>
    <w:rsid w:val="261D3F44"/>
    <w:rsid w:val="287C0852"/>
    <w:rsid w:val="2A047719"/>
    <w:rsid w:val="2A0F3757"/>
    <w:rsid w:val="2B6A3EF4"/>
    <w:rsid w:val="2FF5582D"/>
    <w:rsid w:val="33A9542D"/>
    <w:rsid w:val="3735733F"/>
    <w:rsid w:val="3B0345DB"/>
    <w:rsid w:val="3C6978B0"/>
    <w:rsid w:val="3ECE15C2"/>
    <w:rsid w:val="3EFB1ECC"/>
    <w:rsid w:val="3F1C0DB8"/>
    <w:rsid w:val="41960BB9"/>
    <w:rsid w:val="41964445"/>
    <w:rsid w:val="43370708"/>
    <w:rsid w:val="44956518"/>
    <w:rsid w:val="44FD328B"/>
    <w:rsid w:val="454F3AE7"/>
    <w:rsid w:val="4678706D"/>
    <w:rsid w:val="47251675"/>
    <w:rsid w:val="47A619B8"/>
    <w:rsid w:val="492746A5"/>
    <w:rsid w:val="4A4127A5"/>
    <w:rsid w:val="4AE253FD"/>
    <w:rsid w:val="4C177328"/>
    <w:rsid w:val="4CE51561"/>
    <w:rsid w:val="4D881AA6"/>
    <w:rsid w:val="50681F00"/>
    <w:rsid w:val="50DE21C3"/>
    <w:rsid w:val="53FB308C"/>
    <w:rsid w:val="54462AF0"/>
    <w:rsid w:val="54AF6048"/>
    <w:rsid w:val="569E15E5"/>
    <w:rsid w:val="578A5042"/>
    <w:rsid w:val="5B305D11"/>
    <w:rsid w:val="5BDB3476"/>
    <w:rsid w:val="5C491F51"/>
    <w:rsid w:val="5D891868"/>
    <w:rsid w:val="5FBB0524"/>
    <w:rsid w:val="62D92FA9"/>
    <w:rsid w:val="65CA3753"/>
    <w:rsid w:val="666F3B91"/>
    <w:rsid w:val="67CA2480"/>
    <w:rsid w:val="68861B70"/>
    <w:rsid w:val="6C474E31"/>
    <w:rsid w:val="6DFA4688"/>
    <w:rsid w:val="6E424433"/>
    <w:rsid w:val="73BE57B6"/>
    <w:rsid w:val="75B53010"/>
    <w:rsid w:val="762232C2"/>
    <w:rsid w:val="7A6D4CAD"/>
    <w:rsid w:val="7AA17C39"/>
    <w:rsid w:val="7C6E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qFormat/>
    <w:uiPriority w:val="0"/>
    <w:pPr>
      <w:spacing w:line="360" w:lineRule="auto"/>
      <w:ind w:firstLine="420" w:firstLineChars="200"/>
    </w:pPr>
  </w:style>
  <w:style w:type="paragraph" w:styleId="4">
    <w:name w:val="Plain Text"/>
    <w:basedOn w:val="1"/>
    <w:qFormat/>
    <w:uiPriority w:val="0"/>
    <w:rPr>
      <w:rFonts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qFormat/>
    <w:uiPriority w:val="99"/>
    <w:pPr>
      <w:spacing w:after="120" w:line="240" w:lineRule="auto"/>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font41"/>
    <w:basedOn w:val="12"/>
    <w:qFormat/>
    <w:uiPriority w:val="0"/>
    <w:rPr>
      <w:rFonts w:hint="eastAsia" w:ascii="仿宋_GB2312" w:eastAsia="仿宋_GB2312" w:cs="仿宋_GB2312"/>
      <w:color w:val="000000"/>
      <w:sz w:val="22"/>
      <w:szCs w:val="22"/>
      <w:u w:val="none"/>
    </w:rPr>
  </w:style>
  <w:style w:type="character" w:customStyle="1" w:styleId="15">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2551</Words>
  <Characters>2715</Characters>
  <Lines>0</Lines>
  <Paragraphs>0</Paragraphs>
  <TotalTime>9</TotalTime>
  <ScaleCrop>false</ScaleCrop>
  <LinksUpToDate>false</LinksUpToDate>
  <CharactersWithSpaces>2716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2025-09-25T02:01:00Z</dcterms:created>
  <dc:creator>WPS_1756952891</dc:creator>
  <cp:lastModifiedBy>WPS_1756952891</cp:lastModifiedBy>
  <dcterms:modified xsi:type="dcterms:W3CDTF">2025-10-16T10:41:32Z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B0F578D73DB648899C5D7823BCBEB6D3</vt:lpwstr>
  </property>
  <property fmtid="{D5CDD505-2E9C-101B-9397-08002B2CF9AE}" pid="4" name="KSOTemplateDocerSaveRecord">
    <vt:lpwstr>eyJoZGlkIjoiZWE3ZjBjMTQ1OTFhYWMyZWIwNzI2ZmRiYzg1YWM3MzkiLCJ1c2VySWQiOiIxNzM3NTg4NjA5In0=</vt:lpwstr>
  </property>
</Properties>
</file>