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outlineLvl w:val="1"/>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（三）价格部分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2"/>
        <w:rPr>
          <w:rFonts w:hint="eastAsia"/>
          <w:highlight w:val="none"/>
          <w:lang w:val="en-US" w:eastAsia="zh-CN"/>
        </w:rPr>
      </w:pPr>
      <w:r>
        <w:rPr>
          <w:rFonts w:hint="eastAsia" w:ascii="楷体_GB2312" w:hAnsi="楷体_GB2312" w:eastAsia="楷体_GB2312" w:cs="楷体_GB2312"/>
          <w:sz w:val="32"/>
          <w:szCs w:val="32"/>
          <w:highlight w:val="none"/>
          <w:lang w:val="en-US" w:eastAsia="zh-CN"/>
        </w:rPr>
        <w:t>1.项目详细报价</w:t>
      </w:r>
    </w:p>
    <w:p>
      <w:pPr>
        <w:pStyle w:val="3"/>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致招标人: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深圳市龙华环境有限公司</w:t>
      </w:r>
      <w:r>
        <w:rPr>
          <w:rFonts w:hint="eastAsia" w:ascii="仿宋_GB2312" w:hAnsi="仿宋_GB2312" w:eastAsia="仿宋_GB2312" w:cs="仿宋_GB2312"/>
          <w:sz w:val="32"/>
          <w:szCs w:val="32"/>
          <w:highlight w:val="none"/>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48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经分析研究招标人提供的本次</w:t>
      </w:r>
      <w:r>
        <w:rPr>
          <w:rFonts w:hint="eastAsia" w:ascii="仿宋_GB2312" w:hAnsi="仿宋_GB2312" w:eastAsia="仿宋_GB2312" w:cs="仿宋_GB2312"/>
          <w:sz w:val="32"/>
          <w:szCs w:val="32"/>
          <w:highlight w:val="none"/>
          <w:lang w:val="en-US" w:eastAsia="zh-CN"/>
        </w:rPr>
        <w:t>遴选</w:t>
      </w:r>
      <w:r>
        <w:rPr>
          <w:rFonts w:hint="eastAsia" w:ascii="仿宋_GB2312" w:hAnsi="仿宋_GB2312" w:eastAsia="仿宋_GB2312" w:cs="仿宋_GB2312"/>
          <w:sz w:val="32"/>
          <w:szCs w:val="32"/>
          <w:highlight w:val="none"/>
        </w:rPr>
        <w:t>公告内容，本投标人就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b/>
          <w:bCs/>
          <w:sz w:val="32"/>
          <w:szCs w:val="32"/>
          <w:highlight w:val="none"/>
          <w:u w:val="single"/>
        </w:rPr>
        <w:t>深圳市龙华环境有限公司车辆保险（2025-2026年度）采购</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的报价见下表所列：</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3"/>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（1）投标报价一览表</w:t>
      </w:r>
    </w:p>
    <w:tbl>
      <w:tblPr>
        <w:tblStyle w:val="5"/>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4350"/>
        <w:gridCol w:w="17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21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投标保费报价合计（元）</w:t>
            </w:r>
          </w:p>
        </w:tc>
        <w:tc>
          <w:tcPr>
            <w:tcW w:w="17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服务期</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107" w:type="dxa"/>
            <w:noWrap w:val="0"/>
            <w:vAlign w:val="center"/>
          </w:tcPr>
          <w:p>
            <w:pPr>
              <w:widowControl w:val="0"/>
              <w:autoSpaceDE w:val="0"/>
              <w:autoSpaceDN w:val="0"/>
              <w:adjustRightInd w:val="0"/>
              <w:snapToGrid w:val="0"/>
              <w:ind w:firstLine="0" w:firstLineChars="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机动车辆保险总保费</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p>
        </w:tc>
        <w:tc>
          <w:tcPr>
            <w:tcW w:w="17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年（最终以合同签订为准）</w:t>
            </w:r>
          </w:p>
        </w:tc>
        <w:tc>
          <w:tcPr>
            <w:tcW w:w="22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投标报价总价</w:t>
            </w:r>
            <w:r>
              <w:rPr>
                <w:rFonts w:hint="eastAsia" w:ascii="仿宋" w:hAnsi="仿宋" w:eastAsia="仿宋" w:cs="仿宋"/>
                <w:sz w:val="28"/>
                <w:szCs w:val="28"/>
                <w:highlight w:val="none"/>
                <w:lang w:val="en-US" w:eastAsia="zh-CN"/>
              </w:rPr>
              <w:t>为投标人履行本项目所发生的一切费用</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2107" w:type="dxa"/>
            <w:noWrap w:val="0"/>
            <w:vAlign w:val="center"/>
          </w:tcPr>
          <w:p>
            <w:pPr>
              <w:widowControl w:val="0"/>
              <w:autoSpaceDE w:val="0"/>
              <w:autoSpaceDN w:val="0"/>
              <w:adjustRightInd w:val="0"/>
              <w:snapToGrid w:val="0"/>
              <w:ind w:firstLine="0" w:firstLineChars="0"/>
              <w:jc w:val="center"/>
              <w:rPr>
                <w:rFonts w:hint="eastAsia" w:ascii="仿宋" w:hAnsi="仿宋" w:eastAsia="仿宋" w:cs="仿宋"/>
                <w:sz w:val="28"/>
                <w:szCs w:val="28"/>
                <w:highlight w:val="none"/>
                <w:u w:val="none"/>
                <w:lang w:val="en-US" w:eastAsia="zh-CN"/>
              </w:rPr>
            </w:pPr>
            <w:r>
              <w:rPr>
                <w:rFonts w:hint="eastAsia" w:ascii="仿宋" w:hAnsi="仿宋" w:eastAsia="仿宋" w:cs="仿宋"/>
                <w:b w:val="0"/>
                <w:bCs/>
                <w:color w:val="000000"/>
                <w:sz w:val="28"/>
                <w:szCs w:val="28"/>
                <w:highlight w:val="none"/>
                <w:lang w:eastAsia="zh-CN"/>
              </w:rPr>
              <w:t>非机动车辆保险总保费</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p>
        </w:tc>
        <w:tc>
          <w:tcPr>
            <w:tcW w:w="17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lang w:val="en-US" w:eastAsia="zh-CN"/>
              </w:rPr>
            </w:pPr>
          </w:p>
        </w:tc>
        <w:tc>
          <w:tcPr>
            <w:tcW w:w="22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总计</w:t>
            </w:r>
          </w:p>
        </w:tc>
        <w:tc>
          <w:tcPr>
            <w:tcW w:w="838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4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注：上述投标报价汇总表经我司法定代表人确认无误，我司无其他投标声明。</w:t>
            </w:r>
          </w:p>
        </w:tc>
      </w:tr>
    </w:tbl>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（1）投标报价一览表合计金额为本项目投标报价总金额，包括机动车辆保险总保费报价总价+非机动车辆保险总保费报价总价。</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详见“附表1机动车分项报价表”，非机动车报价详见“附表2非机动车分项报价表”，如“机动车分项报价表”和“非机动车分项报价表”的合计总价金额与“投标报价一览表”不一致时，以“投标报价一览表”金额为准。</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（3）如投标人提供的增值税专用发票税率不同时，则以不含增值税报价为最终评标价格（该评标价格仅作为评标时的依据，不能作为中标价格）。</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（4）本项目采用固定单价合同，投标报价总价不得超过</w:t>
      </w:r>
      <w:r>
        <w:rPr>
          <w:rFonts w:hint="eastAsia" w:ascii="仿宋" w:hAnsi="仿宋" w:eastAsia="仿宋" w:cs="仿宋"/>
          <w:b/>
          <w:bCs/>
          <w:sz w:val="24"/>
          <w:szCs w:val="24"/>
          <w:highlight w:val="none"/>
        </w:rPr>
        <w:t>招标控制价（投标上限价），否则将导致投标被否决，作无效投标处理</w:t>
      </w:r>
      <w:r>
        <w:rPr>
          <w:rFonts w:hint="eastAsia" w:ascii="仿宋" w:hAnsi="仿宋" w:eastAsia="仿宋" w:cs="仿宋"/>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lang w:eastAsia="zh-CN"/>
        </w:rPr>
        <w:t>报价中应包括项目从实施到结束的所有费用，其中包含</w:t>
      </w:r>
      <w:r>
        <w:rPr>
          <w:rFonts w:hint="eastAsia" w:ascii="仿宋" w:hAnsi="仿宋" w:eastAsia="仿宋" w:cs="仿宋"/>
          <w:b/>
          <w:bCs/>
          <w:sz w:val="24"/>
          <w:szCs w:val="24"/>
          <w:highlight w:val="none"/>
          <w:lang w:val="en-US" w:eastAsia="zh-CN"/>
        </w:rPr>
        <w:t>但不限于：</w:t>
      </w:r>
      <w:r>
        <w:rPr>
          <w:rFonts w:hint="eastAsia" w:ascii="仿宋" w:hAnsi="仿宋" w:eastAsia="仿宋" w:cs="仿宋"/>
          <w:b/>
          <w:bCs/>
          <w:sz w:val="24"/>
          <w:szCs w:val="24"/>
          <w:highlight w:val="none"/>
          <w:lang w:eastAsia="zh-CN"/>
        </w:rPr>
        <w:t>该项目所必须投入的软件、硬件、设备、人工、工具材料、办公仓储费用、</w:t>
      </w:r>
      <w:r>
        <w:rPr>
          <w:rFonts w:hint="eastAsia" w:ascii="仿宋" w:hAnsi="仿宋" w:eastAsia="仿宋" w:cs="仿宋"/>
          <w:b/>
          <w:bCs/>
          <w:sz w:val="24"/>
          <w:szCs w:val="24"/>
          <w:highlight w:val="none"/>
          <w:lang w:val="en-US" w:eastAsia="zh-CN"/>
        </w:rPr>
        <w:t>保险经纪佣金（比例：</w:t>
      </w:r>
      <w:r>
        <w:rPr>
          <w:rFonts w:hint="eastAsia" w:ascii="仿宋" w:hAnsi="仿宋" w:eastAsia="仿宋" w:cs="仿宋"/>
          <w:b/>
          <w:bCs/>
          <w:color w:val="0070C0"/>
          <w:sz w:val="24"/>
          <w:szCs w:val="24"/>
          <w:highlight w:val="none"/>
          <w:lang w:val="en-US" w:eastAsia="zh-CN"/>
        </w:rPr>
        <w:t>燃油车：商业险</w:t>
      </w:r>
      <w:bookmarkStart w:id="0" w:name="OLE_LINK1"/>
      <w:r>
        <w:rPr>
          <w:rFonts w:hint="eastAsia" w:ascii="仿宋" w:hAnsi="仿宋" w:eastAsia="仿宋" w:cs="仿宋"/>
          <w:b/>
          <w:bCs/>
          <w:color w:val="0070C0"/>
          <w:sz w:val="24"/>
          <w:szCs w:val="24"/>
          <w:highlight w:val="none"/>
          <w:lang w:val="en-US" w:eastAsia="zh-CN"/>
        </w:rPr>
        <w:t>出单</w:t>
      </w:r>
      <w:bookmarkEnd w:id="0"/>
      <w:r>
        <w:rPr>
          <w:rFonts w:hint="eastAsia" w:ascii="仿宋" w:hAnsi="仿宋" w:eastAsia="仿宋" w:cs="仿宋"/>
          <w:b/>
          <w:bCs/>
          <w:color w:val="0070C0"/>
          <w:sz w:val="24"/>
          <w:szCs w:val="24"/>
          <w:highlight w:val="none"/>
          <w:lang w:val="en-US" w:eastAsia="zh-CN"/>
        </w:rPr>
        <w:t>保费的11%，</w:t>
      </w:r>
      <w:bookmarkStart w:id="1" w:name="_GoBack"/>
      <w:bookmarkEnd w:id="1"/>
      <w:r>
        <w:rPr>
          <w:rFonts w:hint="eastAsia" w:ascii="仿宋" w:hAnsi="仿宋" w:eastAsia="仿宋" w:cs="仿宋"/>
          <w:b/>
          <w:bCs/>
          <w:color w:val="0070C0"/>
          <w:sz w:val="24"/>
          <w:szCs w:val="24"/>
          <w:highlight w:val="none"/>
          <w:lang w:val="en-US" w:eastAsia="zh-CN"/>
        </w:rPr>
        <w:t>交强险出单保费的4%，新能源车：商业险出单保费的6%，交强险出单保费的4%</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lang w:eastAsia="zh-CN"/>
        </w:rPr>
        <w:t>等及企业应缴各种税费及合同实施过程中应预见和不可预见费用等；项目完成前，政策性文件规定及合同包含的所有风险、责任及为完成本项目所必须的其他辅助工作的相关费用及招标文件要求的一切应有费用。本项目所有费用一次性包定，不再追加。请各报价供应商在报价时请充分考虑各种因素</w:t>
      </w:r>
      <w:r>
        <w:rPr>
          <w:rFonts w:hint="eastAsia" w:ascii="仿宋" w:hAnsi="仿宋" w:eastAsia="仿宋" w:cs="仿宋"/>
          <w:b/>
          <w:bCs/>
          <w:sz w:val="24"/>
          <w:szCs w:val="24"/>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1660A"/>
    <w:rsid w:val="14E1660A"/>
    <w:rsid w:val="713E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rPr>
      <w:rFonts w:hAnsi="Courier New" w:cs="Courier New"/>
      <w:szCs w:val="21"/>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2025-09-26T01:33:00Z</dcterms:created>
  <dc:creator>lenovo</dc:creator>
  <cp:lastModifiedBy>lenovo</cp:lastModifiedBy>
  <dcterms:modified xsi:type="dcterms:W3CDTF">2025-09-26T02:09:28Z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419957B29E9945F0AFD7E245E3FB6A63</vt:lpwstr>
  </property>
</Properties>
</file>