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20" w:firstLineChars="200"/>
        <w:rPr>
          <w:rFonts w:ascii="宋体" w:hAnsi="宋体" w:cs="宋体"/>
          <w:color w:val="auto"/>
          <w:szCs w:val="21"/>
          <w:highlight w:val="none"/>
        </w:rPr>
      </w:pPr>
    </w:p>
    <w:p>
      <w:pPr>
        <w:spacing w:line="540" w:lineRule="exact"/>
        <w:ind w:firstLine="420" w:firstLineChars="200"/>
        <w:rPr>
          <w:rFonts w:ascii="宋体" w:hAnsi="宋体" w:cs="宋体"/>
          <w:color w:val="auto"/>
          <w:szCs w:val="21"/>
          <w:highlight w:val="none"/>
        </w:rPr>
      </w:pPr>
    </w:p>
    <w:p>
      <w:pPr>
        <w:spacing w:line="540" w:lineRule="exact"/>
        <w:ind w:firstLine="420" w:firstLineChars="200"/>
        <w:rPr>
          <w:rFonts w:ascii="宋体" w:hAnsi="宋体" w:cs="宋体"/>
          <w:color w:val="auto"/>
          <w:szCs w:val="21"/>
          <w:highlight w:val="none"/>
        </w:rPr>
      </w:pPr>
    </w:p>
    <w:p>
      <w:pPr>
        <w:spacing w:line="540" w:lineRule="exact"/>
        <w:ind w:firstLine="420" w:firstLineChars="200"/>
        <w:rPr>
          <w:rFonts w:ascii="宋体" w:hAnsi="宋体" w:cs="宋体"/>
          <w:color w:val="auto"/>
          <w:szCs w:val="21"/>
          <w:highlight w:val="none"/>
        </w:rPr>
      </w:pPr>
    </w:p>
    <w:p>
      <w:pPr>
        <w:spacing w:line="540" w:lineRule="exact"/>
        <w:jc w:val="center"/>
        <w:rPr>
          <w:rFonts w:ascii="宋体" w:hAnsi="宋体" w:cs="宋体"/>
          <w:b/>
          <w:bCs/>
          <w:color w:val="auto"/>
          <w:sz w:val="36"/>
          <w:szCs w:val="36"/>
          <w:highlight w:val="none"/>
        </w:rPr>
      </w:pPr>
      <w:r>
        <w:rPr>
          <w:rFonts w:hint="eastAsia" w:ascii="黑体" w:hAnsi="黑体" w:eastAsia="黑体" w:cs="黑体"/>
          <w:b/>
          <w:bCs/>
          <w:color w:val="auto"/>
          <w:sz w:val="44"/>
          <w:szCs w:val="44"/>
          <w:highlight w:val="none"/>
          <w:lang w:eastAsia="zh-CN"/>
        </w:rPr>
        <w:t>深圳市龙华建设发展集团有限公司2025年委托招聘服务</w:t>
      </w:r>
      <w:r>
        <w:rPr>
          <w:rFonts w:hint="eastAsia" w:ascii="黑体" w:hAnsi="黑体" w:eastAsia="黑体" w:cs="黑体"/>
          <w:b/>
          <w:bCs/>
          <w:color w:val="auto"/>
          <w:sz w:val="44"/>
          <w:szCs w:val="44"/>
          <w:highlight w:val="none"/>
        </w:rPr>
        <w:t>合同</w:t>
      </w:r>
    </w:p>
    <w:p>
      <w:pPr>
        <w:spacing w:line="540" w:lineRule="exact"/>
        <w:rPr>
          <w:rFonts w:ascii="宋体" w:hAnsi="宋体" w:cs="宋体"/>
          <w:color w:val="auto"/>
          <w:szCs w:val="21"/>
          <w:highlight w:val="none"/>
        </w:rPr>
      </w:pPr>
    </w:p>
    <w:p>
      <w:pPr>
        <w:spacing w:line="540" w:lineRule="exact"/>
        <w:ind w:firstLine="420" w:firstLineChars="200"/>
        <w:rPr>
          <w:rFonts w:ascii="宋体" w:hAnsi="宋体" w:cs="宋体"/>
          <w:color w:val="auto"/>
          <w:szCs w:val="21"/>
          <w:highlight w:val="none"/>
        </w:rPr>
      </w:pPr>
    </w:p>
    <w:p>
      <w:pPr>
        <w:spacing w:line="540" w:lineRule="exact"/>
        <w:ind w:firstLine="420" w:firstLineChars="200"/>
        <w:jc w:val="center"/>
        <w:rPr>
          <w:rFonts w:ascii="宋体" w:hAnsi="宋体" w:cs="宋体"/>
          <w:color w:val="auto"/>
          <w:szCs w:val="21"/>
          <w:highlight w:val="none"/>
        </w:rPr>
      </w:pPr>
    </w:p>
    <w:p>
      <w:pPr>
        <w:widowControl/>
        <w:spacing w:after="160" w:line="540" w:lineRule="exact"/>
        <w:ind w:firstLine="562" w:firstLineChars="20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合同编号：</w:t>
      </w:r>
    </w:p>
    <w:p>
      <w:pPr>
        <w:spacing w:line="540" w:lineRule="exact"/>
        <w:ind w:firstLine="420" w:firstLineChars="200"/>
        <w:rPr>
          <w:rFonts w:ascii="宋体" w:hAnsi="宋体" w:cs="宋体"/>
          <w:color w:val="auto"/>
          <w:szCs w:val="21"/>
          <w:highlight w:val="none"/>
        </w:rPr>
      </w:pPr>
    </w:p>
    <w:p>
      <w:pPr>
        <w:spacing w:line="540" w:lineRule="exact"/>
        <w:ind w:firstLine="420" w:firstLineChars="200"/>
        <w:rPr>
          <w:rFonts w:ascii="宋体" w:hAnsi="宋体" w:cs="宋体"/>
          <w:color w:val="auto"/>
          <w:szCs w:val="21"/>
          <w:highlight w:val="none"/>
        </w:rPr>
      </w:pPr>
    </w:p>
    <w:p>
      <w:pPr>
        <w:spacing w:line="540" w:lineRule="exact"/>
        <w:ind w:firstLine="420" w:firstLineChars="200"/>
        <w:rPr>
          <w:rFonts w:ascii="宋体" w:hAnsi="宋体" w:cs="宋体"/>
          <w:color w:val="auto"/>
          <w:szCs w:val="21"/>
          <w:highlight w:val="none"/>
        </w:rPr>
      </w:pPr>
    </w:p>
    <w:p>
      <w:pPr>
        <w:spacing w:line="540" w:lineRule="exact"/>
        <w:ind w:firstLine="420" w:firstLineChars="200"/>
        <w:rPr>
          <w:rFonts w:ascii="宋体" w:hAnsi="宋体" w:cs="宋体"/>
          <w:color w:val="auto"/>
          <w:szCs w:val="21"/>
          <w:highlight w:val="none"/>
        </w:rPr>
      </w:pPr>
    </w:p>
    <w:p>
      <w:pPr>
        <w:spacing w:line="540" w:lineRule="exact"/>
        <w:ind w:firstLine="420" w:firstLineChars="200"/>
        <w:rPr>
          <w:rFonts w:ascii="宋体" w:hAnsi="宋体" w:cs="宋体"/>
          <w:color w:val="auto"/>
          <w:szCs w:val="21"/>
          <w:highlight w:val="none"/>
        </w:rPr>
      </w:pPr>
    </w:p>
    <w:p>
      <w:pPr>
        <w:spacing w:line="540" w:lineRule="exact"/>
        <w:ind w:firstLine="420" w:firstLineChars="200"/>
        <w:rPr>
          <w:rFonts w:ascii="宋体" w:hAnsi="宋体" w:cs="宋体"/>
          <w:color w:val="auto"/>
          <w:szCs w:val="21"/>
          <w:highlight w:val="none"/>
        </w:rPr>
      </w:pPr>
    </w:p>
    <w:p>
      <w:pPr>
        <w:spacing w:line="540" w:lineRule="exact"/>
        <w:rPr>
          <w:rFonts w:ascii="黑体" w:hAnsi="黑体" w:eastAsia="黑体" w:cs="黑体"/>
          <w:b/>
          <w:bCs/>
          <w:color w:val="auto"/>
          <w:sz w:val="30"/>
          <w:szCs w:val="30"/>
          <w:highlight w:val="none"/>
        </w:rPr>
      </w:pPr>
    </w:p>
    <w:p>
      <w:pPr>
        <w:spacing w:line="360" w:lineRule="auto"/>
        <w:ind w:firstLine="602" w:firstLineChars="200"/>
        <w:rPr>
          <w:rFonts w:hint="eastAsia" w:ascii="黑体" w:hAnsi="黑体" w:eastAsia="黑体" w:cs="黑体"/>
          <w:b/>
          <w:bCs/>
          <w:color w:val="auto"/>
          <w:sz w:val="30"/>
          <w:szCs w:val="30"/>
          <w:highlight w:val="none"/>
          <w:u w:val="single"/>
          <w:lang w:eastAsia="zh-CN"/>
        </w:rPr>
      </w:pPr>
      <w:r>
        <w:rPr>
          <w:rFonts w:hint="eastAsia" w:ascii="黑体" w:hAnsi="黑体" w:eastAsia="黑体" w:cs="黑体"/>
          <w:b/>
          <w:bCs/>
          <w:color w:val="auto"/>
          <w:sz w:val="30"/>
          <w:szCs w:val="30"/>
          <w:highlight w:val="none"/>
        </w:rPr>
        <w:t>项目名称：</w:t>
      </w:r>
      <w:r>
        <w:rPr>
          <w:rFonts w:hint="eastAsia" w:ascii="黑体" w:hAnsi="黑体" w:eastAsia="黑体" w:cs="黑体"/>
          <w:b/>
          <w:bCs/>
          <w:color w:val="auto"/>
          <w:sz w:val="30"/>
          <w:szCs w:val="30"/>
          <w:highlight w:val="none"/>
          <w:u w:val="single"/>
          <w:lang w:eastAsia="zh-CN"/>
        </w:rPr>
        <w:t>深圳市龙华建设发展集团有限公司2025年</w:t>
      </w:r>
    </w:p>
    <w:p>
      <w:pPr>
        <w:spacing w:line="360" w:lineRule="auto"/>
        <w:ind w:firstLine="2108" w:firstLineChars="700"/>
        <w:rPr>
          <w:rFonts w:hint="eastAsia" w:ascii="黑体" w:hAnsi="黑体" w:eastAsia="黑体" w:cs="黑体"/>
          <w:b/>
          <w:bCs/>
          <w:color w:val="auto"/>
          <w:sz w:val="30"/>
          <w:szCs w:val="30"/>
          <w:highlight w:val="none"/>
          <w:u w:val="single"/>
          <w:lang w:eastAsia="zh-CN"/>
        </w:rPr>
      </w:pPr>
      <w:r>
        <w:rPr>
          <w:rFonts w:hint="eastAsia" w:ascii="黑体" w:hAnsi="黑体" w:eastAsia="黑体" w:cs="黑体"/>
          <w:b/>
          <w:bCs/>
          <w:color w:val="auto"/>
          <w:sz w:val="30"/>
          <w:szCs w:val="30"/>
          <w:highlight w:val="none"/>
          <w:u w:val="single"/>
          <w:lang w:eastAsia="zh-CN"/>
        </w:rPr>
        <w:t>委托招聘服务</w:t>
      </w:r>
    </w:p>
    <w:p>
      <w:pPr>
        <w:spacing w:line="360" w:lineRule="auto"/>
        <w:ind w:firstLine="602" w:firstLineChars="200"/>
        <w:rPr>
          <w:rFonts w:ascii="黑体" w:hAnsi="黑体" w:eastAsia="黑体" w:cs="黑体"/>
          <w:b/>
          <w:bCs/>
          <w:color w:val="auto"/>
          <w:sz w:val="30"/>
          <w:szCs w:val="30"/>
          <w:highlight w:val="none"/>
        </w:rPr>
      </w:pPr>
      <w:r>
        <w:rPr>
          <w:rFonts w:hint="eastAsia" w:ascii="黑体" w:hAnsi="黑体" w:eastAsia="黑体" w:cs="黑体"/>
          <w:b/>
          <w:bCs/>
          <w:color w:val="auto"/>
          <w:sz w:val="30"/>
          <w:szCs w:val="30"/>
          <w:highlight w:val="none"/>
        </w:rPr>
        <w:t>委托单位：</w:t>
      </w:r>
      <w:r>
        <w:rPr>
          <w:rFonts w:hint="eastAsia" w:ascii="黑体" w:hAnsi="黑体" w:eastAsia="黑体" w:cs="黑体"/>
          <w:b/>
          <w:bCs/>
          <w:color w:val="auto"/>
          <w:sz w:val="30"/>
          <w:szCs w:val="30"/>
          <w:highlight w:val="none"/>
          <w:u w:val="single"/>
        </w:rPr>
        <w:t>深圳市龙华建设发展集团有限公司</w:t>
      </w:r>
    </w:p>
    <w:p>
      <w:pPr>
        <w:spacing w:line="360" w:lineRule="auto"/>
        <w:ind w:firstLine="602" w:firstLineChars="200"/>
        <w:rPr>
          <w:rFonts w:ascii="黑体" w:hAnsi="黑体" w:eastAsia="黑体" w:cs="黑体"/>
          <w:b/>
          <w:bCs/>
          <w:color w:val="auto"/>
          <w:sz w:val="30"/>
          <w:szCs w:val="30"/>
          <w:highlight w:val="none"/>
          <w:u w:val="single"/>
        </w:rPr>
      </w:pPr>
      <w:r>
        <w:rPr>
          <w:rFonts w:hint="eastAsia" w:ascii="黑体" w:hAnsi="黑体" w:eastAsia="黑体" w:cs="黑体"/>
          <w:b/>
          <w:bCs/>
          <w:color w:val="auto"/>
          <w:sz w:val="30"/>
          <w:szCs w:val="30"/>
          <w:highlight w:val="none"/>
        </w:rPr>
        <w:t>受托单位：</w:t>
      </w:r>
      <w:r>
        <w:rPr>
          <w:rFonts w:hint="eastAsia" w:ascii="黑体" w:hAnsi="黑体" w:eastAsia="黑体" w:cs="黑体"/>
          <w:b/>
          <w:bCs/>
          <w:color w:val="auto"/>
          <w:sz w:val="30"/>
          <w:szCs w:val="30"/>
          <w:highlight w:val="none"/>
          <w:u w:val="single"/>
        </w:rPr>
        <w:t xml:space="preserve"> </w:t>
      </w:r>
      <w:r>
        <w:rPr>
          <w:rFonts w:hint="eastAsia" w:ascii="黑体" w:hAnsi="黑体" w:eastAsia="黑体" w:cs="黑体"/>
          <w:b/>
          <w:bCs/>
          <w:color w:val="auto"/>
          <w:sz w:val="30"/>
          <w:szCs w:val="30"/>
          <w:highlight w:val="none"/>
          <w:u w:val="single"/>
          <w:lang w:val="en-US" w:eastAsia="zh-CN"/>
        </w:rPr>
        <w:t xml:space="preserve">                         </w:t>
      </w:r>
      <w:r>
        <w:rPr>
          <w:rFonts w:hint="eastAsia" w:ascii="黑体" w:hAnsi="黑体" w:eastAsia="黑体" w:cs="黑体"/>
          <w:b/>
          <w:bCs/>
          <w:color w:val="auto"/>
          <w:sz w:val="30"/>
          <w:szCs w:val="30"/>
          <w:highlight w:val="none"/>
          <w:u w:val="single"/>
        </w:rPr>
        <w:t xml:space="preserve"> </w:t>
      </w:r>
    </w:p>
    <w:p>
      <w:pPr>
        <w:spacing w:line="360" w:lineRule="auto"/>
        <w:ind w:firstLine="602" w:firstLineChars="200"/>
        <w:rPr>
          <w:rFonts w:ascii="黑体" w:hAnsi="黑体" w:eastAsia="黑体" w:cs="黑体"/>
          <w:color w:val="auto"/>
          <w:sz w:val="30"/>
          <w:szCs w:val="30"/>
          <w:highlight w:val="none"/>
          <w:u w:val="single"/>
        </w:rPr>
      </w:pPr>
      <w:r>
        <w:rPr>
          <w:rFonts w:hint="eastAsia" w:ascii="黑体" w:hAnsi="黑体" w:eastAsia="黑体" w:cs="黑体"/>
          <w:b/>
          <w:bCs/>
          <w:color w:val="auto"/>
          <w:sz w:val="30"/>
          <w:szCs w:val="30"/>
          <w:highlight w:val="none"/>
        </w:rPr>
        <w:t>时    间：</w:t>
      </w:r>
      <w:r>
        <w:rPr>
          <w:rFonts w:hint="eastAsia" w:ascii="黑体" w:hAnsi="黑体" w:eastAsia="黑体" w:cs="黑体"/>
          <w:b/>
          <w:bCs/>
          <w:color w:val="auto"/>
          <w:sz w:val="30"/>
          <w:szCs w:val="30"/>
          <w:highlight w:val="none"/>
          <w:u w:val="single"/>
        </w:rPr>
        <w:t>2025年</w:t>
      </w:r>
      <w:r>
        <w:rPr>
          <w:rFonts w:hint="eastAsia" w:ascii="黑体" w:hAnsi="黑体" w:eastAsia="黑体" w:cs="黑体"/>
          <w:b/>
          <w:bCs/>
          <w:color w:val="auto"/>
          <w:sz w:val="30"/>
          <w:szCs w:val="30"/>
          <w:highlight w:val="none"/>
          <w:u w:val="single"/>
          <w:lang w:val="en-US" w:eastAsia="zh-CN"/>
        </w:rPr>
        <w:t xml:space="preserve"> 7</w:t>
      </w:r>
      <w:r>
        <w:rPr>
          <w:rFonts w:hint="eastAsia" w:ascii="黑体" w:hAnsi="黑体" w:eastAsia="黑体" w:cs="黑体"/>
          <w:b/>
          <w:bCs/>
          <w:color w:val="auto"/>
          <w:sz w:val="30"/>
          <w:szCs w:val="30"/>
          <w:highlight w:val="none"/>
          <w:u w:val="single"/>
        </w:rPr>
        <w:t xml:space="preserve"> 月  日</w:t>
      </w:r>
    </w:p>
    <w:p>
      <w:pPr>
        <w:spacing w:line="540" w:lineRule="exact"/>
        <w:ind w:firstLine="422" w:firstLineChars="200"/>
        <w:rPr>
          <w:rFonts w:ascii="宋体" w:hAnsi="宋体" w:cs="宋体"/>
          <w:b/>
          <w:bCs/>
          <w:color w:val="auto"/>
          <w:szCs w:val="21"/>
          <w:highlight w:val="none"/>
        </w:rPr>
        <w:sectPr>
          <w:pgSz w:w="11906" w:h="16838"/>
          <w:pgMar w:top="1361" w:right="1304" w:bottom="1304" w:left="1361" w:header="851" w:footer="992" w:gutter="0"/>
          <w:cols w:space="720" w:num="1"/>
          <w:docGrid w:type="lines" w:linePitch="312" w:charSpace="0"/>
        </w:sectPr>
      </w:pPr>
    </w:p>
    <w:p>
      <w:pPr>
        <w:spacing w:line="54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协议书</w:t>
      </w:r>
    </w:p>
    <w:p>
      <w:pPr>
        <w:spacing w:line="360" w:lineRule="auto"/>
        <w:ind w:left="559" w:leftChars="266"/>
        <w:rPr>
          <w:rFonts w:ascii="宋体" w:hAnsi="宋体" w:cs="宋体"/>
          <w:color w:val="auto"/>
          <w:sz w:val="24"/>
          <w:szCs w:val="24"/>
          <w:highlight w:val="none"/>
        </w:rPr>
      </w:pPr>
    </w:p>
    <w:p>
      <w:pPr>
        <w:adjustRightInd w:val="0"/>
        <w:snapToGrid w:val="0"/>
        <w:spacing w:line="360" w:lineRule="auto"/>
        <w:ind w:left="0" w:leftChars="0" w:firstLine="482" w:firstLineChars="200"/>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委托单位</w:t>
      </w:r>
      <w:r>
        <w:rPr>
          <w:rFonts w:hint="eastAsia" w:ascii="宋体" w:hAnsi="宋体" w:cs="宋体"/>
          <w:b/>
          <w:bCs/>
          <w:color w:val="auto"/>
          <w:sz w:val="24"/>
          <w:szCs w:val="24"/>
          <w:highlight w:val="none"/>
          <w:u w:val="single"/>
        </w:rPr>
        <w:t>（甲方）</w:t>
      </w:r>
      <w:r>
        <w:rPr>
          <w:rFonts w:hint="eastAsia" w:ascii="宋体" w:hAnsi="宋体" w:cs="宋体"/>
          <w:b/>
          <w:bCs/>
          <w:color w:val="auto"/>
          <w:sz w:val="24"/>
          <w:szCs w:val="24"/>
          <w:highlight w:val="none"/>
        </w:rPr>
        <w:t>：</w:t>
      </w:r>
      <w:bookmarkStart w:id="0" w:name="_Hlk196767323"/>
      <w:r>
        <w:rPr>
          <w:rFonts w:hint="eastAsia" w:ascii="宋体" w:hAnsi="宋体" w:cs="宋体"/>
          <w:b/>
          <w:bCs/>
          <w:color w:val="auto"/>
          <w:sz w:val="24"/>
          <w:szCs w:val="24"/>
          <w:highlight w:val="none"/>
          <w:u w:val="single"/>
        </w:rPr>
        <w:t>深圳市龙华建设发展集团有限公司</w:t>
      </w:r>
      <w:bookmarkEnd w:id="0"/>
    </w:p>
    <w:p>
      <w:pPr>
        <w:adjustRightInd w:val="0"/>
        <w:snapToGrid w:val="0"/>
        <w:spacing w:line="360" w:lineRule="auto"/>
        <w:ind w:left="0" w:leftChars="0" w:firstLine="482" w:firstLineChars="200"/>
        <w:rPr>
          <w:rFonts w:hint="default" w:ascii="宋体" w:hAnsi="宋体" w:eastAsia="宋体" w:cs="宋体"/>
          <w:color w:val="auto"/>
          <w:sz w:val="24"/>
          <w:szCs w:val="24"/>
          <w:highlight w:val="none"/>
          <w:u w:val="single"/>
          <w:lang w:val="en-US" w:eastAsia="zh-CN"/>
        </w:rPr>
      </w:pPr>
      <w:r>
        <w:rPr>
          <w:rFonts w:hint="eastAsia" w:ascii="宋体" w:hAnsi="宋体" w:cs="宋体"/>
          <w:b/>
          <w:bCs/>
          <w:color w:val="auto"/>
          <w:sz w:val="24"/>
          <w:szCs w:val="24"/>
          <w:highlight w:val="none"/>
        </w:rPr>
        <w:t>受托单位</w:t>
      </w:r>
      <w:r>
        <w:rPr>
          <w:rFonts w:hint="eastAsia" w:ascii="宋体" w:hAnsi="宋体" w:cs="宋体"/>
          <w:b/>
          <w:bCs/>
          <w:color w:val="auto"/>
          <w:sz w:val="24"/>
          <w:szCs w:val="24"/>
          <w:highlight w:val="none"/>
          <w:u w:val="single"/>
        </w:rPr>
        <w:t>（乙方）</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lang w:val="en-US" w:eastAsia="zh-CN"/>
        </w:rPr>
        <w:t xml:space="preserve">                             </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根据《中华人民共和国民法典》等相关法律法规规章，经甲方和乙方友好协商，遵循自愿、平等、诚实信用原则，就</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eastAsia="zh-CN"/>
        </w:rPr>
        <w:t>深圳市龙华建设发展集团有限公司2025年委托招聘服务</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事宜，双方协商一致，达成以下合同条款：</w:t>
      </w:r>
    </w:p>
    <w:p>
      <w:pPr>
        <w:adjustRightInd w:val="0"/>
        <w:snapToGrid w:val="0"/>
        <w:spacing w:line="360" w:lineRule="auto"/>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一、工作内容</w:t>
      </w:r>
    </w:p>
    <w:p>
      <w:pPr>
        <w:pStyle w:val="10"/>
        <w:adjustRightInd w:val="0"/>
        <w:snapToGrid w:val="0"/>
        <w:spacing w:line="360" w:lineRule="auto"/>
        <w:ind w:firstLine="480" w:firstLineChars="200"/>
        <w:rPr>
          <w:rFonts w:hint="default" w:ascii="宋体" w:hAnsi="宋体" w:eastAsia="宋体" w:cs="宋体"/>
          <w:color w:val="auto"/>
          <w:kern w:val="2"/>
          <w:szCs w:val="24"/>
          <w:highlight w:val="none"/>
        </w:rPr>
      </w:pPr>
      <w:r>
        <w:rPr>
          <w:rFonts w:hint="eastAsia" w:ascii="宋体" w:hAnsi="宋体" w:eastAsia="宋体" w:cs="宋体"/>
          <w:color w:val="auto"/>
          <w:kern w:val="2"/>
          <w:szCs w:val="24"/>
          <w:highlight w:val="none"/>
        </w:rPr>
        <w:t>提供发布招聘公告、推广招聘信息、简历搜寻、人员邀约、资质审查、笔试及初试等招聘服务。</w:t>
      </w:r>
      <w:r>
        <w:rPr>
          <w:rFonts w:hint="eastAsia" w:cs="宋体"/>
          <w:color w:val="auto"/>
          <w:kern w:val="2"/>
          <w:szCs w:val="24"/>
          <w:highlight w:val="none"/>
          <w:lang w:val="en-US" w:eastAsia="zh-CN"/>
        </w:rPr>
        <w:t>具体工作内容如下：</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根据甲方所提供的城市、职位、要求提供适合工作需要的候选人或人才信息。乙方向甲方提供与甲方人才招聘相关的增值服务，包括但不限于：</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（1）针对甲方情况及要求确定搜寻目标；</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（2）进行数据库查询及多渠道的人才信息筛选；</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（3）利用各种专业招聘渠道搜集相关人才信息；</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（4）有效筛选合适候选人并电话沟通，确认其基本信息及面试意向；</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对</w:t>
      </w:r>
      <w:r>
        <w:rPr>
          <w:rFonts w:hint="eastAsia" w:ascii="宋体" w:hAnsi="宋体" w:cs="宋体"/>
          <w:color w:val="auto"/>
          <w:sz w:val="24"/>
          <w:szCs w:val="24"/>
          <w:highlight w:val="none"/>
        </w:rPr>
        <w:t>符合条件的候选人进行面试预约；</w:t>
      </w:r>
    </w:p>
    <w:p>
      <w:pPr>
        <w:pStyle w:val="2"/>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（6）对通过初试的候选人组织笔试；</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eastAsia="zh-CN"/>
        </w:rPr>
        <w:t>对</w:t>
      </w:r>
      <w:r>
        <w:rPr>
          <w:rFonts w:hint="eastAsia" w:ascii="宋体" w:hAnsi="宋体" w:cs="宋体"/>
          <w:color w:val="auto"/>
          <w:sz w:val="24"/>
          <w:szCs w:val="24"/>
          <w:highlight w:val="none"/>
        </w:rPr>
        <w:t>符合条件的候选人进行背景调查；</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eastAsia="zh-CN"/>
        </w:rPr>
        <w:t>向</w:t>
      </w:r>
      <w:r>
        <w:rPr>
          <w:rFonts w:hint="eastAsia" w:ascii="宋体" w:hAnsi="宋体" w:cs="宋体"/>
          <w:color w:val="auto"/>
          <w:sz w:val="24"/>
          <w:szCs w:val="24"/>
          <w:highlight w:val="none"/>
        </w:rPr>
        <w:t>甲方及时</w:t>
      </w:r>
      <w:r>
        <w:rPr>
          <w:rFonts w:hint="eastAsia" w:ascii="宋体" w:hAnsi="宋体" w:cs="宋体"/>
          <w:color w:val="auto"/>
          <w:sz w:val="24"/>
          <w:szCs w:val="24"/>
          <w:highlight w:val="none"/>
          <w:lang w:eastAsia="zh-CN"/>
        </w:rPr>
        <w:t>汇报</w:t>
      </w:r>
      <w:r>
        <w:rPr>
          <w:rFonts w:hint="eastAsia" w:ascii="宋体" w:hAnsi="宋体" w:cs="宋体"/>
          <w:color w:val="auto"/>
          <w:sz w:val="24"/>
          <w:szCs w:val="24"/>
          <w:highlight w:val="none"/>
        </w:rPr>
        <w:t>本项目进展信息。</w:t>
      </w:r>
    </w:p>
    <w:p>
      <w:pPr>
        <w:adjustRightInd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二、工作要求及成果要求</w:t>
      </w:r>
    </w:p>
    <w:p>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1.乙方</w:t>
      </w:r>
      <w:r>
        <w:rPr>
          <w:rFonts w:hint="eastAsia" w:ascii="宋体" w:hAnsi="宋体" w:eastAsia="宋体" w:cs="宋体"/>
          <w:color w:val="auto"/>
          <w:kern w:val="2"/>
          <w:sz w:val="24"/>
          <w:szCs w:val="24"/>
          <w:highlight w:val="none"/>
          <w:lang w:val="en-US" w:eastAsia="zh-CN"/>
        </w:rPr>
        <w:t>按照甲方的</w:t>
      </w:r>
      <w:r>
        <w:rPr>
          <w:rFonts w:hint="eastAsia" w:ascii="宋体" w:hAnsi="宋体" w:eastAsia="宋体" w:cs="宋体"/>
          <w:color w:val="auto"/>
          <w:kern w:val="2"/>
          <w:sz w:val="24"/>
          <w:szCs w:val="24"/>
          <w:highlight w:val="none"/>
        </w:rPr>
        <w:t>招聘需求推荐人才简历</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在甲方发出指令后：</w:t>
      </w:r>
      <w:r>
        <w:rPr>
          <w:rFonts w:hint="eastAsia" w:ascii="宋体" w:hAnsi="宋体" w:eastAsia="宋体" w:cs="宋体"/>
          <w:color w:val="auto"/>
          <w:sz w:val="24"/>
          <w:szCs w:val="24"/>
          <w:highlight w:val="none"/>
          <w:lang w:val="en-US" w:eastAsia="zh-CN"/>
        </w:rPr>
        <w:t>1周内推</w:t>
      </w:r>
      <w:r>
        <w:rPr>
          <w:rFonts w:hint="eastAsia" w:ascii="宋体" w:hAnsi="宋体" w:eastAsia="宋体" w:cs="宋体"/>
          <w:color w:val="auto"/>
          <w:kern w:val="2"/>
          <w:sz w:val="24"/>
          <w:szCs w:val="24"/>
          <w:highlight w:val="none"/>
        </w:rPr>
        <w:t>荐</w:t>
      </w:r>
      <w:r>
        <w:rPr>
          <w:rFonts w:hint="eastAsia" w:ascii="宋体" w:hAnsi="宋体" w:eastAsia="宋体" w:cs="宋体"/>
          <w:color w:val="auto"/>
          <w:kern w:val="2"/>
          <w:sz w:val="24"/>
          <w:szCs w:val="24"/>
          <w:highlight w:val="none"/>
          <w:lang w:val="en-US" w:eastAsia="zh-CN"/>
        </w:rPr>
        <w:t>符合甲方要求的候选人</w:t>
      </w:r>
      <w:r>
        <w:rPr>
          <w:rFonts w:hint="eastAsia" w:ascii="宋体" w:hAnsi="宋体" w:eastAsia="宋体" w:cs="宋体"/>
          <w:color w:val="auto"/>
          <w:kern w:val="2"/>
          <w:sz w:val="24"/>
          <w:szCs w:val="24"/>
          <w:highlight w:val="none"/>
        </w:rPr>
        <w:t>简历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2周内推荐合适的有效人选数量</w:t>
      </w:r>
      <w:r>
        <w:rPr>
          <w:rFonts w:hint="eastAsia" w:ascii="宋体" w:hAnsi="宋体" w:eastAsia="宋体" w:cs="宋体"/>
          <w:color w:val="auto"/>
          <w:kern w:val="2"/>
          <w:sz w:val="24"/>
          <w:szCs w:val="24"/>
          <w:highlight w:val="none"/>
          <w:lang w:val="en-US" w:eastAsia="zh-CN"/>
        </w:rPr>
        <w:t>不</w:t>
      </w:r>
      <w:r>
        <w:rPr>
          <w:rFonts w:hint="eastAsia" w:ascii="宋体" w:hAnsi="宋体" w:eastAsia="宋体" w:cs="宋体"/>
          <w:color w:val="auto"/>
          <w:kern w:val="2"/>
          <w:sz w:val="24"/>
          <w:szCs w:val="24"/>
          <w:highlight w:val="none"/>
        </w:rPr>
        <w:t>少于5个</w:t>
      </w:r>
      <w:r>
        <w:rPr>
          <w:rFonts w:hint="eastAsia" w:ascii="宋体" w:hAnsi="宋体" w:cs="宋体"/>
          <w:color w:val="auto"/>
          <w:kern w:val="2"/>
          <w:sz w:val="24"/>
          <w:szCs w:val="24"/>
          <w:highlight w:val="none"/>
          <w:lang w:eastAsia="zh-CN"/>
        </w:rPr>
        <w:t>。</w:t>
      </w:r>
    </w:p>
    <w:p>
      <w:pPr>
        <w:adjustRightInd w:val="0"/>
        <w:snapToGrid w:val="0"/>
        <w:spacing w:line="360" w:lineRule="auto"/>
        <w:ind w:firstLine="480" w:firstLineChars="200"/>
        <w:rPr>
          <w:rFonts w:hint="eastAsia" w:ascii="宋体" w:hAnsi="宋体" w:cs="宋体"/>
          <w:color w:val="auto"/>
          <w:kern w:val="2"/>
          <w:sz w:val="24"/>
          <w:szCs w:val="24"/>
          <w:highlight w:val="none"/>
          <w:lang w:eastAsia="zh-CN"/>
        </w:rPr>
      </w:pPr>
      <w:r>
        <w:rPr>
          <w:rFonts w:hint="eastAsia" w:ascii="宋体" w:hAnsi="宋体" w:cs="宋体"/>
          <w:color w:val="auto"/>
          <w:sz w:val="24"/>
          <w:szCs w:val="24"/>
          <w:highlight w:val="none"/>
          <w:lang w:val="en-US" w:eastAsia="zh-CN"/>
        </w:rPr>
        <w:t>2乙方</w:t>
      </w:r>
      <w:r>
        <w:rPr>
          <w:rFonts w:hint="eastAsia" w:ascii="宋体" w:hAnsi="宋体" w:cs="宋体"/>
          <w:color w:val="auto"/>
          <w:sz w:val="24"/>
          <w:szCs w:val="24"/>
          <w:highlight w:val="none"/>
          <w:lang w:eastAsia="zh-CN"/>
        </w:rPr>
        <w:t>对</w:t>
      </w:r>
      <w:r>
        <w:rPr>
          <w:rFonts w:hint="eastAsia" w:ascii="宋体" w:hAnsi="宋体" w:cs="宋体"/>
          <w:color w:val="auto"/>
          <w:sz w:val="24"/>
          <w:szCs w:val="24"/>
          <w:highlight w:val="none"/>
        </w:rPr>
        <w:t>符合条件的候选人</w:t>
      </w:r>
      <w:r>
        <w:rPr>
          <w:rFonts w:hint="eastAsia" w:ascii="宋体" w:hAnsi="宋体" w:eastAsia="宋体" w:cs="宋体"/>
          <w:color w:val="auto"/>
          <w:sz w:val="24"/>
          <w:szCs w:val="24"/>
          <w:highlight w:val="none"/>
          <w:lang w:val="en-US" w:eastAsia="zh-CN"/>
        </w:rPr>
        <w:t>组织招聘面试</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2"/>
          <w:sz w:val="24"/>
          <w:szCs w:val="24"/>
          <w:highlight w:val="none"/>
        </w:rPr>
        <w:t>3周内组织</w:t>
      </w:r>
      <w:r>
        <w:rPr>
          <w:rFonts w:hint="eastAsia" w:ascii="宋体" w:hAnsi="宋体" w:eastAsia="宋体" w:cs="宋体"/>
          <w:color w:val="auto"/>
          <w:kern w:val="2"/>
          <w:sz w:val="24"/>
          <w:szCs w:val="24"/>
          <w:highlight w:val="none"/>
          <w:lang w:val="en-US" w:eastAsia="zh-CN"/>
        </w:rPr>
        <w:t>候选人完成</w:t>
      </w:r>
      <w:r>
        <w:rPr>
          <w:rFonts w:hint="eastAsia" w:ascii="宋体" w:hAnsi="宋体" w:eastAsia="宋体" w:cs="宋体"/>
          <w:color w:val="auto"/>
          <w:kern w:val="2"/>
          <w:sz w:val="24"/>
          <w:szCs w:val="24"/>
          <w:highlight w:val="none"/>
        </w:rPr>
        <w:t>招聘面试</w:t>
      </w:r>
      <w:r>
        <w:rPr>
          <w:rFonts w:hint="eastAsia" w:ascii="宋体" w:hAnsi="宋体" w:cs="宋体"/>
          <w:color w:val="auto"/>
          <w:kern w:val="2"/>
          <w:sz w:val="24"/>
          <w:szCs w:val="24"/>
          <w:highlight w:val="none"/>
          <w:lang w:eastAsia="zh-CN"/>
        </w:rPr>
        <w:t>。</w:t>
      </w:r>
    </w:p>
    <w:p>
      <w:pPr>
        <w:adjustRightInd w:val="0"/>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rPr>
        <w:t>3.根据招聘服务承诺函，承诺未按期完成进行处罚，处罚金额=对应计划人数*中标单价*1%*超期天数(因甲方原因导致超期的天数不计算在其中)。</w:t>
      </w:r>
    </w:p>
    <w:p>
      <w:pPr>
        <w:spacing w:line="520" w:lineRule="exact"/>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三、组成合同的文件及优先次序</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构成本合同的文件可视为是能互相说明的，如果合同文件存在歧义或不一致，则根据如下优先次序判断：</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 本合同签订后双方新签订的补充协议（如有）</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 本服务合同及附件</w:t>
      </w:r>
    </w:p>
    <w:p>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 中标通知书</w:t>
      </w:r>
    </w:p>
    <w:p>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 投标文件澄清纪要或承诺书（如有）</w:t>
      </w:r>
    </w:p>
    <w:p>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 投标书及其附件</w:t>
      </w:r>
    </w:p>
    <w:p>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 招标文件及补遗</w:t>
      </w:r>
    </w:p>
    <w:p>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3.7标准、规范及有关技术文件</w:t>
      </w:r>
    </w:p>
    <w:p>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 甲乙方有关</w:t>
      </w:r>
      <w:r>
        <w:rPr>
          <w:rFonts w:hint="eastAsia" w:ascii="宋体" w:hAnsi="宋体" w:cs="宋体"/>
          <w:color w:val="auto"/>
          <w:sz w:val="24"/>
          <w:szCs w:val="24"/>
          <w:highlight w:val="none"/>
          <w:lang w:val="en-US" w:eastAsia="zh-CN"/>
        </w:rPr>
        <w:t>服务项目</w:t>
      </w:r>
      <w:r>
        <w:rPr>
          <w:rFonts w:hint="eastAsia" w:ascii="宋体" w:hAnsi="宋体" w:cs="宋体"/>
          <w:color w:val="auto"/>
          <w:sz w:val="24"/>
          <w:szCs w:val="24"/>
          <w:highlight w:val="none"/>
        </w:rPr>
        <w:t>的洽商、变更等书面协议或文件</w:t>
      </w:r>
    </w:p>
    <w:p>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上述各项合同文件包括甲乙双方就该项合同文件所作出的补充和修改，属于同一类内容的文件，应以最新签署的为准。</w:t>
      </w:r>
    </w:p>
    <w:p>
      <w:pPr>
        <w:adjustRightInd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四、合同服务期限</w:t>
      </w:r>
    </w:p>
    <w:p>
      <w:pPr>
        <w:spacing w:after="200" w:line="360" w:lineRule="auto"/>
        <w:ind w:firstLine="480" w:firstLineChars="200"/>
        <w:rPr>
          <w:rFonts w:ascii="宋体" w:hAnsi="宋体" w:cs="宋体"/>
          <w:bCs/>
          <w:color w:val="auto"/>
          <w:kern w:val="0"/>
          <w:sz w:val="24"/>
          <w:szCs w:val="24"/>
          <w:highlight w:val="none"/>
        </w:rPr>
      </w:pPr>
      <w:r>
        <w:rPr>
          <w:rFonts w:hint="eastAsia" w:ascii="宋体" w:hAnsi="宋体" w:cs="宋体"/>
          <w:color w:val="auto"/>
          <w:sz w:val="24"/>
          <w:szCs w:val="24"/>
          <w:highlight w:val="none"/>
        </w:rPr>
        <w:t>本合同服务期限为：</w:t>
      </w:r>
      <w:r>
        <w:rPr>
          <w:rFonts w:hint="eastAsia" w:ascii="宋体" w:hAnsi="宋体" w:cs="宋体"/>
          <w:color w:val="auto"/>
          <w:sz w:val="24"/>
          <w:szCs w:val="24"/>
          <w:highlight w:val="none"/>
          <w:u w:val="single"/>
        </w:rPr>
        <w:t>自合同签订之日起1年</w:t>
      </w:r>
      <w:r>
        <w:rPr>
          <w:rFonts w:hint="eastAsia" w:asciiTheme="minorEastAsia" w:hAnsiTheme="minorEastAsia" w:eastAsiaTheme="minorEastAsia" w:cstheme="minorEastAsia"/>
          <w:color w:val="auto"/>
          <w:sz w:val="24"/>
          <w:szCs w:val="24"/>
          <w:highlight w:val="none"/>
        </w:rPr>
        <w:t>。</w:t>
      </w:r>
    </w:p>
    <w:p>
      <w:pPr>
        <w:adjustRightInd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五、合同价款及支付方式</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5.1 合同价款</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5.1.1本合同为固定</w:t>
      </w:r>
      <w:r>
        <w:rPr>
          <w:rFonts w:hint="eastAsia" w:ascii="宋体" w:hAnsi="宋体" w:cs="宋体"/>
          <w:sz w:val="24"/>
          <w:szCs w:val="24"/>
          <w:highlight w:val="none"/>
          <w:lang w:val="en-US" w:eastAsia="zh-CN"/>
        </w:rPr>
        <w:t>单价</w:t>
      </w:r>
      <w:r>
        <w:rPr>
          <w:rFonts w:hint="eastAsia" w:ascii="宋体" w:hAnsi="宋体" w:cs="宋体"/>
          <w:sz w:val="24"/>
          <w:szCs w:val="24"/>
          <w:highlight w:val="none"/>
        </w:rPr>
        <w:t>合同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中层管理岗位招聘服务单价为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元/人；职能岗位招聘服务单价为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元/人；专业技术岗位招聘服务单价为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元/人；劳务派遣岗位招聘服务单价为       元/人；</w:t>
      </w:r>
      <w:r>
        <w:rPr>
          <w:rFonts w:hint="eastAsia" w:ascii="宋体" w:hAnsi="宋体" w:cs="宋体"/>
          <w:sz w:val="24"/>
          <w:szCs w:val="24"/>
          <w:highlight w:val="none"/>
        </w:rPr>
        <w:t>合同价款</w:t>
      </w:r>
      <w:r>
        <w:rPr>
          <w:rFonts w:hint="eastAsia" w:ascii="宋体" w:hAnsi="宋体" w:cs="宋体"/>
          <w:sz w:val="24"/>
          <w:szCs w:val="24"/>
          <w:highlight w:val="none"/>
          <w:lang w:val="en-US" w:eastAsia="zh-CN"/>
        </w:rPr>
        <w:t>暂定</w:t>
      </w:r>
      <w:r>
        <w:rPr>
          <w:rFonts w:hint="eastAsia" w:ascii="宋体" w:hAnsi="宋体" w:cs="宋体"/>
          <w:sz w:val="24"/>
          <w:szCs w:val="24"/>
          <w:highlight w:val="none"/>
        </w:rPr>
        <w:t>为人民币（含税）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（小写：¥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w:t>
      </w:r>
      <w:r>
        <w:rPr>
          <w:rFonts w:hint="eastAsia" w:ascii="宋体" w:hAnsi="宋体" w:cs="宋体"/>
          <w:sz w:val="24"/>
          <w:szCs w:val="24"/>
          <w:highlight w:val="none"/>
        </w:rPr>
        <w:t>，</w:t>
      </w:r>
      <w:r>
        <w:rPr>
          <w:rFonts w:hint="eastAsia" w:ascii="宋体" w:hAnsi="宋体" w:cs="宋体"/>
          <w:sz w:val="24"/>
          <w:szCs w:val="24"/>
          <w:highlight w:val="none"/>
          <w:lang w:val="en-US" w:eastAsia="zh-CN"/>
        </w:rPr>
        <w:t>不含税价格为：</w:t>
      </w:r>
      <w:r>
        <w:rPr>
          <w:rFonts w:hint="eastAsia" w:ascii="宋体" w:hAnsi="宋体" w:cs="宋体"/>
          <w:sz w:val="24"/>
          <w:szCs w:val="24"/>
          <w:highlight w:val="none"/>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w:t>
      </w:r>
      <w:r>
        <w:rPr>
          <w:rFonts w:hint="eastAsia" w:ascii="宋体" w:hAnsi="宋体" w:cs="宋体"/>
          <w:sz w:val="24"/>
          <w:highlight w:val="none"/>
          <w:u w:val="none"/>
        </w:rPr>
        <w:t>增值税率：</w:t>
      </w:r>
      <w:r>
        <w:rPr>
          <w:rFonts w:hint="eastAsia" w:ascii="宋体" w:hAnsi="宋体" w:cs="宋体"/>
          <w:sz w:val="24"/>
          <w:highlight w:val="none"/>
          <w:u w:val="single"/>
          <w:lang w:val="en-US" w:eastAsia="zh-CN"/>
        </w:rPr>
        <w:t>6</w:t>
      </w:r>
      <w:r>
        <w:rPr>
          <w:rFonts w:hint="eastAsia" w:ascii="宋体" w:hAnsi="宋体" w:cs="宋体"/>
          <w:sz w:val="24"/>
          <w:highlight w:val="none"/>
          <w:u w:val="single"/>
        </w:rPr>
        <w:t>%</w:t>
      </w:r>
      <w:r>
        <w:rPr>
          <w:rFonts w:hint="eastAsia" w:ascii="宋体" w:hAnsi="宋体" w:cs="宋体"/>
          <w:sz w:val="24"/>
          <w:szCs w:val="24"/>
          <w:highlight w:val="none"/>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5.1.2本合同</w:t>
      </w:r>
      <w:r>
        <w:rPr>
          <w:rFonts w:hint="eastAsia" w:ascii="宋体" w:hAnsi="宋体" w:cs="宋体"/>
          <w:sz w:val="24"/>
          <w:szCs w:val="24"/>
          <w:highlight w:val="none"/>
          <w:lang w:val="en-US" w:eastAsia="zh-CN"/>
        </w:rPr>
        <w:t>的服务费用</w:t>
      </w:r>
      <w:r>
        <w:rPr>
          <w:rFonts w:hint="eastAsia" w:ascii="宋体" w:hAnsi="宋体" w:cs="宋体"/>
          <w:sz w:val="24"/>
          <w:szCs w:val="24"/>
          <w:highlight w:val="none"/>
        </w:rPr>
        <w:t>包括乙方履行本合同义务所发生的一切费用、支出和以各种方式寄送技术资料到甲方办公室所发生的费用。</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lang w:val="en-US" w:eastAsia="zh-Hans"/>
        </w:rPr>
        <w:t>结算时</w:t>
      </w:r>
      <w:r>
        <w:rPr>
          <w:rFonts w:hint="eastAsia" w:ascii="宋体" w:hAnsi="宋体" w:cs="宋体"/>
          <w:sz w:val="24"/>
          <w:szCs w:val="24"/>
          <w:highlight w:val="none"/>
          <w:lang w:val="en-US" w:eastAsia="zh-CN"/>
        </w:rPr>
        <w:t>，结算价</w:t>
      </w:r>
      <w:r>
        <w:rPr>
          <w:rFonts w:hint="eastAsia" w:ascii="宋体" w:hAnsi="宋体" w:eastAsia="宋体" w:cs="宋体"/>
          <w:sz w:val="24"/>
          <w:szCs w:val="24"/>
          <w:highlight w:val="none"/>
          <w:lang w:val="en-US" w:eastAsia="zh-Hans"/>
        </w:rPr>
        <w:t>以实际到岗人数为准</w:t>
      </w:r>
      <w:r>
        <w:rPr>
          <w:rFonts w:hint="eastAsia" w:ascii="宋体" w:hAnsi="宋体" w:cs="宋体"/>
          <w:sz w:val="24"/>
          <w:szCs w:val="24"/>
          <w:highlight w:val="none"/>
          <w:lang w:val="en-US" w:eastAsia="zh-CN"/>
        </w:rPr>
        <w:t>，乘以合同单价</w:t>
      </w:r>
      <w:r>
        <w:rPr>
          <w:rFonts w:hint="eastAsia" w:ascii="宋体" w:hAnsi="宋体" w:eastAsia="宋体" w:cs="宋体"/>
          <w:sz w:val="24"/>
          <w:szCs w:val="24"/>
          <w:highlight w:val="none"/>
          <w:lang w:val="en-US" w:eastAsia="zh-CN"/>
        </w:rPr>
        <w:t>；最终结算价不超投标上限价。</w:t>
      </w:r>
    </w:p>
    <w:p>
      <w:pPr>
        <w:pStyle w:val="20"/>
        <w:adjustRightInd w:val="0"/>
        <w:snapToGrid w:val="0"/>
        <w:ind w:firstLine="480" w:firstLineChars="200"/>
        <w:rPr>
          <w:highlight w:val="none"/>
        </w:rPr>
      </w:pPr>
      <w:r>
        <w:rPr>
          <w:rFonts w:hint="eastAsia" w:ascii="宋体" w:hAnsi="宋体" w:cs="宋体"/>
          <w:sz w:val="24"/>
          <w:highlight w:val="none"/>
        </w:rPr>
        <w:t>5.1.3如因国家政策导致增值税率发生变化的，不含增值税金额保持不变，合同未执行部分含税价按变化后的税率执行。</w:t>
      </w:r>
    </w:p>
    <w:p>
      <w:pPr>
        <w:adjustRightInd w:val="0"/>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5.2 支付方式</w:t>
      </w:r>
    </w:p>
    <w:p>
      <w:pPr>
        <w:adjustRightInd w:val="0"/>
        <w:snapToGrid w:val="0"/>
        <w:spacing w:line="360" w:lineRule="auto"/>
        <w:ind w:firstLine="480" w:firstLineChars="200"/>
        <w:rPr>
          <w:rFonts w:ascii="宋体" w:hAnsi="宋体" w:cs="Times New Roman"/>
          <w:sz w:val="24"/>
          <w:szCs w:val="24"/>
          <w:highlight w:val="none"/>
        </w:rPr>
      </w:pPr>
      <w:r>
        <w:rPr>
          <w:rFonts w:hint="eastAsia" w:ascii="宋体" w:hAnsi="宋体" w:cs="宋体"/>
          <w:sz w:val="24"/>
          <w:szCs w:val="24"/>
          <w:highlight w:val="none"/>
        </w:rPr>
        <w:t>5.2.1</w:t>
      </w:r>
      <w:r>
        <w:rPr>
          <w:rFonts w:hint="eastAsia" w:ascii="宋体" w:hAnsi="宋体" w:cs="Times New Roman"/>
          <w:sz w:val="24"/>
          <w:szCs w:val="24"/>
          <w:highlight w:val="none"/>
        </w:rPr>
        <w:t>本项目无预付款。</w:t>
      </w:r>
    </w:p>
    <w:p>
      <w:pPr>
        <w:adjustRightInd w:val="0"/>
        <w:snapToGrid w:val="0"/>
        <w:spacing w:line="360" w:lineRule="auto"/>
        <w:ind w:firstLine="480" w:firstLineChars="200"/>
        <w:rPr>
          <w:rFonts w:ascii="宋体" w:hAnsi="宋体" w:cs="Times New Roman"/>
          <w:sz w:val="24"/>
          <w:szCs w:val="24"/>
          <w:highlight w:val="none"/>
        </w:rPr>
      </w:pPr>
      <w:r>
        <w:rPr>
          <w:rFonts w:hint="eastAsia" w:ascii="宋体" w:hAnsi="宋体" w:cs="Times New Roman"/>
          <w:sz w:val="24"/>
          <w:szCs w:val="24"/>
          <w:highlight w:val="none"/>
        </w:rPr>
        <w:t>5.2.2进度款支付：</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每三个月为一期，一期支付一次，当期支付金额=中标单价×当期实际招聘成功人数×90%。</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剩余10%作为履约考核费用，待项目完成并办理结算后，根据项目最终履约评价情况支付余款：</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①若履约评价得分≥80分，则正常支付该余款；</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②若60分＜履约评价得分≤80分，则仅支付该余款的二分之一；</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③履约评价得分＜60分，则该余款不予支付。</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5.3付款要求</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甲方支付</w:t>
      </w:r>
      <w:r>
        <w:rPr>
          <w:rFonts w:hint="eastAsia" w:ascii="宋体" w:hAnsi="宋体" w:cs="宋体"/>
          <w:color w:val="auto"/>
          <w:sz w:val="24"/>
          <w:szCs w:val="24"/>
          <w:highlight w:val="none"/>
          <w:lang w:val="en-US" w:eastAsia="zh-CN"/>
        </w:rPr>
        <w:t>费用</w:t>
      </w:r>
      <w:r>
        <w:rPr>
          <w:rFonts w:hint="eastAsia" w:ascii="宋体" w:hAnsi="宋体" w:cs="宋体"/>
          <w:sz w:val="24"/>
          <w:szCs w:val="24"/>
          <w:highlight w:val="none"/>
        </w:rPr>
        <w:t>前</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乙方需向甲方</w:t>
      </w:r>
      <w:r>
        <w:rPr>
          <w:rFonts w:hint="eastAsia" w:ascii="宋体" w:hAnsi="宋体" w:cs="宋体"/>
          <w:sz w:val="24"/>
          <w:szCs w:val="24"/>
          <w:highlight w:val="none"/>
        </w:rPr>
        <w:t>提供</w:t>
      </w:r>
      <w:r>
        <w:rPr>
          <w:rFonts w:hint="eastAsia" w:ascii="宋体" w:hAnsi="宋体" w:cs="宋体"/>
          <w:sz w:val="24"/>
          <w:szCs w:val="24"/>
          <w:highlight w:val="none"/>
          <w:lang w:val="en-US" w:eastAsia="zh-CN"/>
        </w:rPr>
        <w:t>等额的增值税专用</w:t>
      </w:r>
      <w:r>
        <w:rPr>
          <w:rFonts w:hint="eastAsia" w:ascii="宋体" w:hAnsi="宋体" w:cs="宋体"/>
          <w:sz w:val="24"/>
          <w:szCs w:val="24"/>
          <w:highlight w:val="none"/>
        </w:rPr>
        <w:t>发票，发票金额以实际付款金额为准。如乙方未按约定提供相应金额的合法</w:t>
      </w:r>
      <w:r>
        <w:rPr>
          <w:rFonts w:hint="eastAsia" w:ascii="宋体" w:hAnsi="宋体" w:cs="宋体"/>
          <w:sz w:val="24"/>
          <w:szCs w:val="24"/>
          <w:highlight w:val="none"/>
          <w:lang w:val="en-US" w:eastAsia="zh-CN"/>
        </w:rPr>
        <w:t>的增值税专用</w:t>
      </w:r>
      <w:r>
        <w:rPr>
          <w:rFonts w:hint="eastAsia" w:ascii="宋体" w:hAnsi="宋体" w:cs="宋体"/>
          <w:sz w:val="24"/>
          <w:szCs w:val="24"/>
          <w:highlight w:val="none"/>
        </w:rPr>
        <w:t>发票及相应付款申请资料，甲方有权不予支付款项，且不承担任何法律责任。乙方应在发票开具后10日内提交甲方，延期提交的，甲方有权拒收且不付款，且不承担任何法律责任。</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总价款的30%）向乙方支付服务款时，因票据贴现产生的利息，由乙方承担。乙方开户银行、账号等如有变更，</w:t>
      </w:r>
      <w:r>
        <w:rPr>
          <w:rStyle w:val="24"/>
          <w:rFonts w:hint="eastAsia" w:ascii="宋体" w:hAnsi="宋体" w:eastAsia="宋体" w:cs="宋体"/>
          <w:b w:val="0"/>
          <w:bCs/>
          <w:sz w:val="24"/>
          <w:szCs w:val="24"/>
          <w:highlight w:val="none"/>
          <w:shd w:val="clear" w:color="auto" w:fill="FFFFFF"/>
        </w:rPr>
        <w:t>应在本合同规定的付款期限前1</w:t>
      </w:r>
      <w:r>
        <w:rPr>
          <w:rStyle w:val="24"/>
          <w:rFonts w:hint="eastAsia" w:ascii="宋体" w:hAnsi="宋体" w:eastAsia="宋体" w:cs="宋体"/>
          <w:b w:val="0"/>
          <w:bCs/>
          <w:sz w:val="24"/>
          <w:szCs w:val="24"/>
          <w:highlight w:val="none"/>
          <w:shd w:val="clear" w:color="auto" w:fill="FFFFFF"/>
          <w:lang w:val="en-US" w:eastAsia="zh-CN"/>
        </w:rPr>
        <w:t>5</w:t>
      </w:r>
      <w:r>
        <w:rPr>
          <w:rStyle w:val="24"/>
          <w:rFonts w:hint="eastAsia" w:ascii="宋体" w:hAnsi="宋体" w:eastAsia="宋体" w:cs="宋体"/>
          <w:b w:val="0"/>
          <w:bCs/>
          <w:sz w:val="24"/>
          <w:szCs w:val="24"/>
          <w:highlight w:val="none"/>
          <w:shd w:val="clear" w:color="auto" w:fill="FFFFFF"/>
        </w:rPr>
        <w:t>天</w:t>
      </w:r>
      <w:r>
        <w:rPr>
          <w:rFonts w:hint="eastAsia" w:ascii="宋体" w:hAnsi="宋体" w:cs="宋体"/>
          <w:sz w:val="24"/>
          <w:szCs w:val="24"/>
          <w:highlight w:val="none"/>
          <w:lang w:eastAsia="zh-CN"/>
        </w:rPr>
        <w:t>，</w:t>
      </w:r>
      <w:r>
        <w:rPr>
          <w:rFonts w:hint="eastAsia" w:ascii="宋体" w:hAnsi="宋体" w:cs="宋体"/>
          <w:sz w:val="24"/>
          <w:szCs w:val="24"/>
          <w:highlight w:val="none"/>
        </w:rPr>
        <w:t>以书面方式通知甲方。如乙方未按合同约定及时通知甲方，由此导致的不利后果及损失均由乙方承担，给甲方造成经济损失的需予以赔偿</w:t>
      </w:r>
      <w:r>
        <w:rPr>
          <w:rStyle w:val="24"/>
          <w:rFonts w:hint="eastAsia" w:ascii="宋体" w:hAnsi="宋体" w:eastAsia="宋体" w:cs="宋体"/>
          <w:b w:val="0"/>
          <w:bCs/>
          <w:sz w:val="24"/>
          <w:szCs w:val="24"/>
          <w:highlight w:val="none"/>
          <w:shd w:val="clear" w:color="auto" w:fill="FFFFFF"/>
        </w:rPr>
        <w:t>（包括但不限于向第三方索赔而支付的诉讼费、律师费、财产保全费、调查费、执行费等）</w:t>
      </w:r>
      <w:r>
        <w:rPr>
          <w:rFonts w:hint="eastAsia" w:ascii="宋体" w:hAnsi="宋体" w:cs="宋体"/>
          <w:sz w:val="24"/>
          <w:szCs w:val="24"/>
          <w:highlight w:val="none"/>
        </w:rPr>
        <w:t>。</w:t>
      </w:r>
    </w:p>
    <w:p>
      <w:pPr>
        <w:widowControl/>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六</w:t>
      </w:r>
      <w:r>
        <w:rPr>
          <w:rFonts w:hint="eastAsia" w:ascii="宋体" w:hAnsi="宋体" w:cs="宋体"/>
          <w:b/>
          <w:color w:val="auto"/>
          <w:kern w:val="0"/>
          <w:sz w:val="24"/>
          <w:szCs w:val="24"/>
          <w:highlight w:val="none"/>
        </w:rPr>
        <w:t>、双方的权利义务</w:t>
      </w:r>
    </w:p>
    <w:p>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6.1</w:t>
      </w:r>
      <w:r>
        <w:rPr>
          <w:rFonts w:hint="eastAsia" w:ascii="宋体" w:hAnsi="宋体" w:cs="宋体"/>
          <w:color w:val="auto"/>
          <w:sz w:val="24"/>
          <w:szCs w:val="24"/>
          <w:highlight w:val="none"/>
        </w:rPr>
        <w:t xml:space="preserve"> 甲方指定</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rPr>
        <w:t>为本项目的甲方对接人，代表甲方与乙方接洽并负责本项目工作内容的协调、发出指令和接收乙方的各项工作成果文件。</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6.2</w:t>
      </w:r>
      <w:r>
        <w:rPr>
          <w:rFonts w:hint="eastAsia" w:ascii="宋体" w:hAnsi="宋体" w:cs="宋体"/>
          <w:color w:val="auto"/>
          <w:sz w:val="24"/>
          <w:szCs w:val="24"/>
          <w:highlight w:val="none"/>
        </w:rPr>
        <w:t>甲方有权指派甲方工作人员全程参与监督指导乙方开展各种服务工作。</w:t>
      </w:r>
    </w:p>
    <w:p>
      <w:pPr>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6.3</w:t>
      </w:r>
      <w:r>
        <w:rPr>
          <w:rFonts w:hint="eastAsia" w:ascii="宋体" w:hAnsi="宋体" w:cs="宋体"/>
          <w:color w:val="auto"/>
          <w:sz w:val="24"/>
          <w:szCs w:val="24"/>
          <w:highlight w:val="none"/>
          <w:lang w:eastAsia="zh-CN"/>
        </w:rPr>
        <w:t>甲方有权利要求乙方在规定时间完成相应</w:t>
      </w:r>
      <w:r>
        <w:rPr>
          <w:rFonts w:hint="eastAsia" w:ascii="宋体" w:hAnsi="宋体" w:cs="宋体"/>
          <w:color w:val="auto"/>
          <w:sz w:val="24"/>
          <w:szCs w:val="24"/>
          <w:highlight w:val="none"/>
          <w:lang w:val="en-US" w:eastAsia="zh-CN"/>
        </w:rPr>
        <w:t>工作内容；并要求乙方按时向甲方汇报招聘进展情况</w:t>
      </w:r>
      <w:r>
        <w:rPr>
          <w:rFonts w:hint="eastAsia" w:ascii="宋体" w:hAnsi="宋体" w:cs="宋体"/>
          <w:color w:val="auto"/>
          <w:sz w:val="24"/>
          <w:szCs w:val="24"/>
          <w:highlight w:val="none"/>
          <w:lang w:eastAsia="zh-CN"/>
        </w:rPr>
        <w:t>。</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6.4</w:t>
      </w:r>
      <w:r>
        <w:rPr>
          <w:rFonts w:hint="eastAsia" w:ascii="宋体" w:hAnsi="宋体" w:cs="宋体"/>
          <w:color w:val="auto"/>
          <w:sz w:val="24"/>
          <w:szCs w:val="24"/>
          <w:highlight w:val="none"/>
        </w:rPr>
        <w:t>甲方有权利要求乙方对协议服务内容进行保密处理。</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6.5</w:t>
      </w:r>
      <w:r>
        <w:rPr>
          <w:rFonts w:hint="eastAsia" w:ascii="宋体" w:hAnsi="宋体" w:cs="宋体"/>
          <w:color w:val="auto"/>
          <w:sz w:val="24"/>
          <w:szCs w:val="24"/>
          <w:highlight w:val="none"/>
        </w:rPr>
        <w:t>甲方有权利对乙方</w:t>
      </w:r>
      <w:r>
        <w:rPr>
          <w:rFonts w:hint="eastAsia" w:ascii="宋体" w:hAnsi="宋体" w:cs="宋体"/>
          <w:color w:val="auto"/>
          <w:sz w:val="24"/>
          <w:szCs w:val="24"/>
          <w:highlight w:val="none"/>
          <w:lang w:val="en-US" w:eastAsia="zh-CN"/>
        </w:rPr>
        <w:t>提供的招聘</w:t>
      </w:r>
      <w:r>
        <w:rPr>
          <w:rFonts w:hint="eastAsia" w:ascii="宋体" w:hAnsi="宋体" w:cs="宋体"/>
          <w:color w:val="auto"/>
          <w:sz w:val="24"/>
          <w:szCs w:val="24"/>
          <w:highlight w:val="none"/>
        </w:rPr>
        <w:t>服务提出改进意见。</w:t>
      </w:r>
    </w:p>
    <w:p>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6.6</w:t>
      </w:r>
      <w:r>
        <w:rPr>
          <w:rFonts w:hint="eastAsia" w:ascii="宋体" w:hAnsi="宋体" w:cs="宋体"/>
          <w:color w:val="auto"/>
          <w:sz w:val="24"/>
          <w:szCs w:val="24"/>
          <w:highlight w:val="none"/>
        </w:rPr>
        <w:t>甲方有义务向乙方提供</w:t>
      </w:r>
      <w:r>
        <w:rPr>
          <w:rFonts w:hint="eastAsia" w:ascii="宋体" w:hAnsi="宋体" w:cs="宋体"/>
          <w:color w:val="auto"/>
          <w:sz w:val="24"/>
          <w:szCs w:val="24"/>
          <w:highlight w:val="none"/>
          <w:lang w:val="en-US" w:eastAsia="zh-CN"/>
        </w:rPr>
        <w:t>招聘</w:t>
      </w:r>
      <w:r>
        <w:rPr>
          <w:rFonts w:hint="eastAsia" w:ascii="宋体" w:hAnsi="宋体" w:cs="宋体"/>
          <w:color w:val="auto"/>
          <w:sz w:val="24"/>
          <w:szCs w:val="24"/>
          <w:highlight w:val="none"/>
        </w:rPr>
        <w:t>服务所需要的</w:t>
      </w:r>
      <w:r>
        <w:rPr>
          <w:rFonts w:hint="eastAsia" w:ascii="宋体" w:hAnsi="宋体" w:cs="宋体"/>
          <w:color w:val="auto"/>
          <w:sz w:val="24"/>
          <w:szCs w:val="24"/>
          <w:highlight w:val="none"/>
          <w:lang w:val="en-US" w:eastAsia="zh-CN"/>
        </w:rPr>
        <w:t>信息和</w:t>
      </w:r>
      <w:r>
        <w:rPr>
          <w:rFonts w:hint="eastAsia" w:ascii="宋体" w:hAnsi="宋体" w:cs="宋体"/>
          <w:color w:val="auto"/>
          <w:sz w:val="24"/>
          <w:szCs w:val="24"/>
          <w:highlight w:val="none"/>
        </w:rPr>
        <w:t>资料</w:t>
      </w:r>
      <w:r>
        <w:rPr>
          <w:rFonts w:hint="eastAsia" w:ascii="宋体" w:hAnsi="宋体" w:cs="宋体"/>
          <w:color w:val="auto"/>
          <w:sz w:val="24"/>
          <w:szCs w:val="24"/>
          <w:highlight w:val="none"/>
          <w:lang w:val="en-US" w:eastAsia="zh-CN"/>
        </w:rPr>
        <w:t>以及办理相关必要手续所需的各类文件</w:t>
      </w:r>
      <w:r>
        <w:rPr>
          <w:rFonts w:hint="eastAsia" w:ascii="宋体" w:hAnsi="宋体" w:cs="宋体"/>
          <w:color w:val="auto"/>
          <w:sz w:val="24"/>
          <w:szCs w:val="24"/>
          <w:highlight w:val="none"/>
        </w:rPr>
        <w:t>。</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6.7</w:t>
      </w:r>
      <w:r>
        <w:rPr>
          <w:rFonts w:hint="eastAsia" w:ascii="宋体" w:hAnsi="宋体" w:cs="宋体"/>
          <w:color w:val="auto"/>
          <w:sz w:val="24"/>
          <w:szCs w:val="24"/>
          <w:highlight w:val="none"/>
        </w:rPr>
        <w:t>甲方</w:t>
      </w:r>
      <w:r>
        <w:rPr>
          <w:rFonts w:hint="eastAsia" w:ascii="宋体" w:hAnsi="宋体" w:cs="宋体"/>
          <w:color w:val="auto"/>
          <w:sz w:val="24"/>
          <w:szCs w:val="24"/>
          <w:highlight w:val="none"/>
          <w:lang w:val="en-US" w:eastAsia="zh-CN"/>
        </w:rPr>
        <w:t>有义务</w:t>
      </w:r>
      <w:r>
        <w:rPr>
          <w:rFonts w:hint="eastAsia" w:ascii="宋体" w:hAnsi="宋体" w:cs="宋体"/>
          <w:color w:val="auto"/>
          <w:sz w:val="24"/>
          <w:szCs w:val="24"/>
          <w:highlight w:val="none"/>
        </w:rPr>
        <w:t>保证所提供信息的真实性。</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6.8</w:t>
      </w:r>
      <w:r>
        <w:rPr>
          <w:rFonts w:hint="eastAsia" w:ascii="宋体" w:hAnsi="宋体" w:cs="宋体"/>
          <w:color w:val="auto"/>
          <w:sz w:val="24"/>
          <w:szCs w:val="24"/>
          <w:highlight w:val="none"/>
        </w:rPr>
        <w:t>甲方有义务向乙方依照协议按时支付</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费用。</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6.9</w:t>
      </w:r>
      <w:r>
        <w:rPr>
          <w:rFonts w:hint="eastAsia" w:ascii="宋体" w:hAnsi="宋体" w:cs="宋体"/>
          <w:color w:val="auto"/>
          <w:sz w:val="24"/>
          <w:szCs w:val="24"/>
          <w:highlight w:val="none"/>
        </w:rPr>
        <w:t>甲方不得要求乙方违反国家、地方相关政策法规、标准规范进行工作</w:t>
      </w:r>
    </w:p>
    <w:p>
      <w:pPr>
        <w:adjustRightInd w:val="0"/>
        <w:snapToGrid w:val="0"/>
        <w:spacing w:line="360" w:lineRule="auto"/>
        <w:ind w:firstLine="480" w:firstLineChars="200"/>
        <w:rPr>
          <w:rFonts w:hint="eastAsia"/>
          <w:color w:val="auto"/>
          <w:sz w:val="24"/>
          <w:szCs w:val="24"/>
          <w:highlight w:val="none"/>
        </w:rPr>
      </w:pPr>
      <w:r>
        <w:rPr>
          <w:rFonts w:hint="eastAsia" w:ascii="宋体" w:hAnsi="宋体" w:cs="宋体"/>
          <w:color w:val="auto"/>
          <w:sz w:val="24"/>
          <w:szCs w:val="24"/>
          <w:highlight w:val="none"/>
          <w:lang w:val="en-US" w:eastAsia="zh-CN"/>
        </w:rPr>
        <w:t>6.10</w:t>
      </w:r>
      <w:r>
        <w:rPr>
          <w:rFonts w:hint="eastAsia"/>
          <w:color w:val="auto"/>
          <w:sz w:val="24"/>
          <w:szCs w:val="24"/>
          <w:highlight w:val="none"/>
        </w:rPr>
        <w:t>乙方推荐的候选人，甲方需通过乙方与候选人进行沟通联系，并及时反馈对候选人的面试结果。</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6.11</w:t>
      </w:r>
      <w:r>
        <w:rPr>
          <w:rFonts w:hint="eastAsia" w:ascii="宋体" w:hAnsi="宋体" w:cs="宋体"/>
          <w:color w:val="auto"/>
          <w:sz w:val="24"/>
          <w:szCs w:val="24"/>
          <w:highlight w:val="none"/>
        </w:rPr>
        <w:t>乙方应指定具有丰富经验的人员作为本项目的项目负责人，代表乙方负责对本项目的服务工作，并接受和按照甲方的指示要求，按时向甲方呈交各项工作成果文件以及完成甲方交办的其他事项。</w:t>
      </w:r>
      <w:r>
        <w:rPr>
          <w:rFonts w:hint="eastAsia" w:ascii="宋体" w:hAnsi="宋体" w:cs="宋体"/>
          <w:color w:val="auto"/>
          <w:sz w:val="24"/>
          <w:szCs w:val="24"/>
          <w:highlight w:val="none"/>
          <w:lang w:val="en-US" w:eastAsia="zh-CN"/>
        </w:rPr>
        <w:t>乙方项目负责人为</w:t>
      </w:r>
      <w:r>
        <w:rPr>
          <w:rFonts w:hint="eastAsia" w:ascii="宋体" w:hAnsi="宋体" w:cs="宋体"/>
          <w:color w:val="auto"/>
          <w:sz w:val="24"/>
          <w:szCs w:val="24"/>
          <w:highlight w:val="none"/>
        </w:rPr>
        <w:t>：</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rPr>
        <w:t>。</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6.12</w:t>
      </w:r>
      <w:r>
        <w:rPr>
          <w:rFonts w:hint="eastAsia" w:ascii="宋体" w:hAnsi="宋体" w:cs="宋体"/>
          <w:color w:val="auto"/>
          <w:sz w:val="24"/>
          <w:szCs w:val="24"/>
          <w:highlight w:val="none"/>
        </w:rPr>
        <w:t>乙方有权利要求甲方提供服务所需要的真实资料。</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6.13</w:t>
      </w:r>
      <w:r>
        <w:rPr>
          <w:rFonts w:hint="eastAsia" w:ascii="宋体" w:hAnsi="宋体" w:cs="宋体"/>
          <w:color w:val="auto"/>
          <w:sz w:val="24"/>
          <w:szCs w:val="24"/>
          <w:highlight w:val="none"/>
        </w:rPr>
        <w:t>乙方有权利要求甲方依据合同条款支付</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费用。</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6.14乙方团队工作人员</w:t>
      </w:r>
      <w:r>
        <w:rPr>
          <w:rFonts w:hint="eastAsia" w:ascii="宋体" w:hAnsi="宋体" w:cs="宋体"/>
          <w:color w:val="auto"/>
          <w:sz w:val="24"/>
          <w:szCs w:val="24"/>
          <w:highlight w:val="none"/>
        </w:rPr>
        <w:t>必须</w:t>
      </w:r>
      <w:r>
        <w:rPr>
          <w:rFonts w:hint="eastAsia" w:ascii="宋体" w:hAnsi="宋体" w:cs="宋体"/>
          <w:color w:val="auto"/>
          <w:sz w:val="24"/>
          <w:szCs w:val="24"/>
          <w:highlight w:val="none"/>
          <w:lang w:val="en-US" w:eastAsia="zh-CN"/>
        </w:rPr>
        <w:t>按照</w:t>
      </w:r>
      <w:r>
        <w:rPr>
          <w:rFonts w:hint="eastAsia" w:ascii="宋体" w:hAnsi="宋体" w:cs="宋体"/>
          <w:color w:val="auto"/>
          <w:sz w:val="24"/>
          <w:szCs w:val="24"/>
          <w:highlight w:val="none"/>
        </w:rPr>
        <w:t>投标文件所承诺、配置的团队人员安排，不得另行安排其他人员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团队人员</w:t>
      </w:r>
      <w:r>
        <w:rPr>
          <w:rFonts w:hint="eastAsia" w:ascii="宋体" w:hAnsi="宋体" w:cs="宋体"/>
          <w:color w:val="auto"/>
          <w:sz w:val="24"/>
          <w:szCs w:val="24"/>
          <w:highlight w:val="none"/>
        </w:rPr>
        <w:t>确需更换的，应书面向甲方申请，经甲方批准同意后方可更换。如乙方项目成员在提供服务时，被甲方发现存在工作中有不称职的情形，甲方有权要求更换，乙方必须服从并在7个工作日内完成更换。</w:t>
      </w:r>
    </w:p>
    <w:p>
      <w:pPr>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6.15</w:t>
      </w:r>
      <w:r>
        <w:rPr>
          <w:rFonts w:hint="eastAsia" w:ascii="宋体" w:hAnsi="宋体" w:cs="宋体"/>
          <w:color w:val="auto"/>
          <w:sz w:val="24"/>
          <w:szCs w:val="24"/>
          <w:highlight w:val="none"/>
        </w:rPr>
        <w:t>乙方应严格按照国家及地方相关法规、标准及协议约定提供服务；</w:t>
      </w:r>
      <w:r>
        <w:rPr>
          <w:rFonts w:hint="eastAsia" w:ascii="宋体" w:hAnsi="宋体" w:eastAsia="宋体" w:cs="宋体"/>
          <w:color w:val="auto"/>
          <w:sz w:val="24"/>
          <w:szCs w:val="24"/>
          <w:highlight w:val="none"/>
        </w:rPr>
        <w:t>保证为甲方提供的服务是合法有效的，否则应承担由此造成的一切责任</w:t>
      </w:r>
      <w:r>
        <w:rPr>
          <w:rFonts w:hint="eastAsia" w:ascii="宋体" w:hAnsi="宋体" w:eastAsia="宋体" w:cs="宋体"/>
          <w:color w:val="auto"/>
          <w:sz w:val="24"/>
          <w:szCs w:val="24"/>
          <w:highlight w:val="none"/>
          <w:lang w:eastAsia="zh-CN"/>
        </w:rPr>
        <w:t>。</w:t>
      </w:r>
    </w:p>
    <w:p>
      <w:pPr>
        <w:widowControl/>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6.16</w:t>
      </w:r>
      <w:r>
        <w:rPr>
          <w:rFonts w:hint="eastAsia" w:ascii="宋体" w:hAnsi="宋体" w:cs="宋体"/>
          <w:color w:val="auto"/>
          <w:sz w:val="24"/>
          <w:szCs w:val="24"/>
          <w:highlight w:val="none"/>
        </w:rPr>
        <w:t>乙方有义务按照甲方提出的要求，进行</w:t>
      </w:r>
      <w:r>
        <w:rPr>
          <w:rFonts w:hint="eastAsia" w:ascii="宋体" w:hAnsi="宋体" w:cs="宋体"/>
          <w:color w:val="auto"/>
          <w:sz w:val="24"/>
          <w:szCs w:val="24"/>
          <w:highlight w:val="none"/>
          <w:lang w:val="en-US" w:eastAsia="zh-CN"/>
        </w:rPr>
        <w:t>招聘</w:t>
      </w:r>
      <w:r>
        <w:rPr>
          <w:rFonts w:hint="eastAsia" w:ascii="宋体" w:hAnsi="宋体" w:cs="宋体"/>
          <w:color w:val="auto"/>
          <w:sz w:val="24"/>
          <w:szCs w:val="24"/>
          <w:highlight w:val="none"/>
        </w:rPr>
        <w:t>服务，按合同规定的进度要求提交</w:t>
      </w:r>
      <w:r>
        <w:rPr>
          <w:rFonts w:hint="eastAsia" w:ascii="宋体" w:hAnsi="宋体" w:cs="宋体"/>
          <w:color w:val="auto"/>
          <w:sz w:val="24"/>
          <w:szCs w:val="24"/>
          <w:highlight w:val="none"/>
          <w:lang w:val="en-US" w:eastAsia="zh-CN"/>
        </w:rPr>
        <w:t>符合甲方要求的</w:t>
      </w:r>
      <w:r>
        <w:rPr>
          <w:rFonts w:hint="eastAsia" w:ascii="宋体" w:hAnsi="宋体" w:cs="宋体"/>
          <w:color w:val="auto"/>
          <w:sz w:val="24"/>
          <w:szCs w:val="24"/>
          <w:highlight w:val="none"/>
        </w:rPr>
        <w:t>成果，并对其负责。</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6.17</w:t>
      </w:r>
      <w:r>
        <w:rPr>
          <w:rFonts w:hint="eastAsia" w:ascii="宋体" w:hAnsi="宋体" w:eastAsia="宋体" w:cs="宋体"/>
          <w:color w:val="auto"/>
          <w:sz w:val="24"/>
          <w:szCs w:val="24"/>
          <w:highlight w:val="none"/>
        </w:rPr>
        <w:t>乙方必须依据所能合法获得的信息渠道，真实地提供候选人的背景资料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不得故意作虚伪或错误陈述，</w:t>
      </w:r>
    </w:p>
    <w:p>
      <w:pPr>
        <w:widowControl/>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6.18</w:t>
      </w:r>
      <w:r>
        <w:rPr>
          <w:rFonts w:hint="eastAsia" w:ascii="宋体" w:hAnsi="宋体" w:cs="宋体"/>
          <w:color w:val="auto"/>
          <w:sz w:val="24"/>
          <w:szCs w:val="24"/>
          <w:highlight w:val="none"/>
        </w:rPr>
        <w:t>对乙方向甲方推荐的候选人，乙方对候选人的背景情况做相应的背景调查，包括但不限于其不良行为记录和个人履历核实。</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6.19</w:t>
      </w:r>
      <w:r>
        <w:rPr>
          <w:rFonts w:hint="eastAsia" w:ascii="宋体" w:hAnsi="宋体" w:eastAsia="宋体" w:cs="宋体"/>
          <w:color w:val="auto"/>
          <w:sz w:val="24"/>
          <w:szCs w:val="24"/>
          <w:highlight w:val="none"/>
        </w:rPr>
        <w:t>乙方在所推荐候选人被甲方聘用的，自聘用之日至与甲方终止劳动关系前，乙方不得将其向任何其他客户推荐。</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6.20</w:t>
      </w:r>
      <w:r>
        <w:rPr>
          <w:rFonts w:hint="eastAsia" w:ascii="宋体" w:hAnsi="宋体" w:eastAsia="宋体" w:cs="宋体"/>
          <w:color w:val="auto"/>
          <w:sz w:val="24"/>
          <w:szCs w:val="24"/>
          <w:highlight w:val="none"/>
        </w:rPr>
        <w:t xml:space="preserve">甲方与录用人员发生劳动争议或其他纠纷，乙方应积极协助甲方提供相关材料或证据。 </w:t>
      </w:r>
    </w:p>
    <w:p>
      <w:pPr>
        <w:widowControl/>
        <w:adjustRightInd w:val="0"/>
        <w:snapToGrid w:val="0"/>
        <w:spacing w:line="360" w:lineRule="auto"/>
        <w:ind w:firstLine="482" w:firstLineChars="200"/>
        <w:rPr>
          <w:rFonts w:ascii="宋体" w:hAnsi="宋体" w:cs="Times New Roman"/>
          <w:b/>
          <w:bCs/>
          <w:color w:val="auto"/>
          <w:sz w:val="24"/>
          <w:szCs w:val="24"/>
          <w:highlight w:val="none"/>
        </w:rPr>
      </w:pPr>
      <w:r>
        <w:rPr>
          <w:rFonts w:hint="eastAsia" w:ascii="宋体" w:hAnsi="宋体" w:cs="Times New Roman"/>
          <w:b/>
          <w:bCs/>
          <w:color w:val="auto"/>
          <w:sz w:val="24"/>
          <w:szCs w:val="24"/>
          <w:highlight w:val="none"/>
          <w:lang w:val="en-US" w:eastAsia="zh-CN"/>
        </w:rPr>
        <w:t>七</w:t>
      </w:r>
      <w:r>
        <w:rPr>
          <w:rFonts w:hint="eastAsia" w:ascii="宋体" w:hAnsi="宋体" w:cs="Times New Roman"/>
          <w:b/>
          <w:bCs/>
          <w:color w:val="auto"/>
          <w:sz w:val="24"/>
          <w:szCs w:val="24"/>
          <w:highlight w:val="none"/>
        </w:rPr>
        <w:t>、履约评价考核</w:t>
      </w:r>
    </w:p>
    <w:p>
      <w:pPr>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.1甲方建立履约评价管理制度，并定期组织开展履约评价；乙方应无条件接受甲方的履约评价考核。甲方的履约评价管理制度以甲方印发的相关文件为准。</w:t>
      </w:r>
    </w:p>
    <w:p>
      <w:pPr>
        <w:adjustRightInd w:val="0"/>
        <w:snapToGrid w:val="0"/>
        <w:spacing w:line="360" w:lineRule="auto"/>
        <w:ind w:firstLine="482" w:firstLineChars="200"/>
        <w:rPr>
          <w:rFonts w:ascii="宋体" w:hAnsi="宋体"/>
          <w:b/>
          <w:color w:val="auto"/>
          <w:sz w:val="28"/>
          <w:szCs w:val="28"/>
          <w:highlight w:val="none"/>
        </w:rPr>
      </w:pPr>
      <w:r>
        <w:rPr>
          <w:rFonts w:hint="eastAsia" w:ascii="宋体" w:hAnsi="宋体" w:cs="宋体"/>
          <w:b/>
          <w:color w:val="auto"/>
          <w:kern w:val="0"/>
          <w:sz w:val="24"/>
          <w:szCs w:val="24"/>
          <w:highlight w:val="none"/>
          <w:lang w:val="en-US" w:eastAsia="zh-CN"/>
        </w:rPr>
        <w:t>八</w:t>
      </w:r>
      <w:r>
        <w:rPr>
          <w:rFonts w:hint="eastAsia" w:ascii="宋体" w:hAnsi="宋体" w:cs="宋体"/>
          <w:b/>
          <w:color w:val="auto"/>
          <w:kern w:val="0"/>
          <w:sz w:val="24"/>
          <w:szCs w:val="24"/>
          <w:highlight w:val="none"/>
        </w:rPr>
        <w:t>、</w:t>
      </w:r>
      <w:r>
        <w:rPr>
          <w:rFonts w:hint="eastAsia" w:ascii="宋体" w:hAnsi="宋体"/>
          <w:b/>
          <w:color w:val="auto"/>
          <w:sz w:val="28"/>
          <w:szCs w:val="28"/>
          <w:highlight w:val="none"/>
        </w:rPr>
        <w:t>知识产权</w:t>
      </w:r>
    </w:p>
    <w:p>
      <w:pPr>
        <w:pStyle w:val="12"/>
        <w:numPr>
          <w:ilvl w:val="-1"/>
          <w:numId w:val="0"/>
        </w:numPr>
        <w:adjustRightInd w:val="0"/>
        <w:snapToGrid w:val="0"/>
        <w:spacing w:line="360" w:lineRule="auto"/>
        <w:ind w:left="0" w:firstLine="480" w:firstLineChars="200"/>
        <w:jc w:val="left"/>
        <w:rPr>
          <w:rFonts w:hint="eastAsia" w:ascii="宋体" w:hAnsi="宋体" w:cs="宋体"/>
          <w:color w:val="auto"/>
          <w:sz w:val="24"/>
          <w:szCs w:val="24"/>
          <w:highlight w:val="none"/>
        </w:rPr>
      </w:pPr>
      <w:bookmarkStart w:id="1" w:name="OLE_LINK7"/>
      <w:bookmarkStart w:id="2" w:name="OLE_LINK6"/>
      <w:r>
        <w:rPr>
          <w:rFonts w:hint="eastAsia" w:ascii="宋体" w:hAnsi="宋体" w:cs="宋体"/>
          <w:color w:val="auto"/>
          <w:sz w:val="24"/>
          <w:szCs w:val="24"/>
          <w:highlight w:val="none"/>
          <w:lang w:val="en-US" w:eastAsia="zh-CN"/>
        </w:rPr>
        <w:t>8.1双方</w:t>
      </w:r>
      <w:r>
        <w:rPr>
          <w:rFonts w:hint="eastAsia" w:ascii="宋体" w:hAnsi="宋体" w:cs="宋体"/>
          <w:color w:val="auto"/>
          <w:sz w:val="24"/>
          <w:szCs w:val="24"/>
          <w:highlight w:val="none"/>
        </w:rPr>
        <w:t>须保证提供用于招聘文案设计、制作的资料（包括但不限于文字、图片、商标等）不侵犯任何第三方的知识产权和其他合法权益，否则，由此给对方带来的任何损失，均由该方承担全部赔偿责任。</w:t>
      </w:r>
      <w:bookmarkEnd w:id="1"/>
      <w:bookmarkEnd w:id="2"/>
    </w:p>
    <w:p>
      <w:pPr>
        <w:pStyle w:val="12"/>
        <w:numPr>
          <w:ilvl w:val="-1"/>
          <w:numId w:val="0"/>
        </w:numPr>
        <w:adjustRightInd w:val="0"/>
        <w:snapToGrid w:val="0"/>
        <w:spacing w:line="360" w:lineRule="auto"/>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8.2</w:t>
      </w:r>
      <w:r>
        <w:rPr>
          <w:rFonts w:hint="eastAsia" w:ascii="宋体" w:hAnsi="宋体" w:cs="宋体"/>
          <w:color w:val="auto"/>
          <w:sz w:val="24"/>
          <w:szCs w:val="24"/>
          <w:highlight w:val="none"/>
        </w:rPr>
        <w:t>任何一方不得将对方的信息用作任何除本合同目的以外的其他商业目的。</w:t>
      </w:r>
    </w:p>
    <w:p>
      <w:pPr>
        <w:numPr>
          <w:ilvl w:val="-1"/>
          <w:numId w:val="0"/>
        </w:numPr>
        <w:adjustRightInd w:val="0"/>
        <w:snapToGrid w:val="0"/>
        <w:spacing w:line="360" w:lineRule="auto"/>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8.3</w:t>
      </w:r>
      <w:r>
        <w:rPr>
          <w:rFonts w:hint="eastAsia" w:ascii="宋体" w:hAnsi="宋体" w:cs="宋体"/>
          <w:color w:val="auto"/>
          <w:sz w:val="24"/>
          <w:szCs w:val="24"/>
          <w:highlight w:val="none"/>
        </w:rPr>
        <w:t>对于甲方提供给乙方的资料及文件，甲方享有知识产权，不因是否经甲方认可或付款等任何原因而影响甲方拥有的权利，乙方必须履行保密及保护甲方知识产权责任。</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8.4</w:t>
      </w:r>
      <w:r>
        <w:rPr>
          <w:rFonts w:hint="eastAsia" w:ascii="宋体" w:hAnsi="宋体" w:cs="宋体"/>
          <w:color w:val="auto"/>
          <w:sz w:val="24"/>
          <w:szCs w:val="24"/>
          <w:highlight w:val="none"/>
        </w:rPr>
        <w:t>乙方应保证其所提交给甲方的</w:t>
      </w:r>
      <w:r>
        <w:rPr>
          <w:rFonts w:hint="eastAsia" w:ascii="宋体" w:hAnsi="宋体" w:cs="宋体"/>
          <w:color w:val="auto"/>
          <w:sz w:val="24"/>
          <w:szCs w:val="24"/>
          <w:highlight w:val="none"/>
          <w:lang w:val="en-US" w:eastAsia="zh-CN"/>
        </w:rPr>
        <w:t>资料、数据</w:t>
      </w:r>
      <w:r>
        <w:rPr>
          <w:rFonts w:hint="eastAsia" w:ascii="宋体" w:hAnsi="宋体" w:cs="宋体"/>
          <w:color w:val="auto"/>
          <w:sz w:val="24"/>
          <w:szCs w:val="24"/>
          <w:highlight w:val="none"/>
        </w:rPr>
        <w:t>等不会侵犯第三人的知识产权和其他合法权利（包括但不限于著作权、商标权、专利权、商业秘密、名称权、肖像权等各项权利），也不会违反相关强制性法律规定，否则乙方应立即纠正侵权或违法事由，并承担相应责任。若因使用该等文件或资料导致任何索赔或责任，乙方均应承担处理、应诉或赔偿责任。甲方有权要求乙方修改成果以消除侵权情况，甲方有权依法单方面解除本合同，并保留要求乙方赔偿全部损失的权利。</w:t>
      </w:r>
    </w:p>
    <w:p>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九、</w:t>
      </w:r>
      <w:r>
        <w:rPr>
          <w:rFonts w:hint="eastAsia" w:ascii="宋体" w:hAnsi="宋体" w:cs="宋体"/>
          <w:b/>
          <w:color w:val="auto"/>
          <w:kern w:val="0"/>
          <w:sz w:val="24"/>
          <w:szCs w:val="24"/>
          <w:highlight w:val="none"/>
        </w:rPr>
        <w:t>保密条款</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9.1</w:t>
      </w:r>
      <w:r>
        <w:rPr>
          <w:rFonts w:hint="eastAsia" w:ascii="宋体" w:hAnsi="宋体" w:cs="宋体"/>
          <w:color w:val="auto"/>
          <w:sz w:val="24"/>
          <w:szCs w:val="24"/>
          <w:highlight w:val="none"/>
        </w:rPr>
        <w:t>双方应遵守国家的有关保密规定。妥善保管对方提供的资料，保守对方的各项秘密，并保护对方的知识产权。</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z w:val="24"/>
          <w:szCs w:val="24"/>
          <w:highlight w:val="none"/>
        </w:rPr>
        <w:t>在本合同项下，保密信息指所有甲乙双方以口头或书面形式披露给缔约方或其员工的信息。双方保证对各方的上述保密信息承担保密责任。未经对方书面同意，任何一方不得将该类信息及本合同的内容以任何形式，部分或全部地披露给第三方，但乙方职业判断候选人应知晓的除外。如果该信息在此之前已因不可归咎于一方过错或疏忽的原因已为公众所知或已进入公共领域的除外。</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9.3</w:t>
      </w:r>
      <w:r>
        <w:rPr>
          <w:rFonts w:hint="eastAsia" w:ascii="宋体" w:hAnsi="宋体" w:cs="宋体"/>
          <w:color w:val="auto"/>
          <w:sz w:val="24"/>
          <w:szCs w:val="24"/>
          <w:highlight w:val="none"/>
        </w:rPr>
        <w:t>如违反本保密条款约定，甲方有权依法单方面解除本合同，并要求乙方退还甲方已支付的全部服务费并向甲方支付合同总价款20%的违约金。如果违约金无法弥补甲方损失，甲方保留要求乙方赔偿全部损失的权利。</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9.4</w:t>
      </w:r>
      <w:r>
        <w:rPr>
          <w:rFonts w:hint="eastAsia" w:ascii="宋体" w:hAnsi="宋体" w:cs="宋体"/>
          <w:color w:val="auto"/>
          <w:sz w:val="24"/>
          <w:szCs w:val="24"/>
          <w:highlight w:val="none"/>
        </w:rPr>
        <w:t>无论本合同或本合同其他条款是否有效，本保密条款始终约束双方。</w:t>
      </w:r>
    </w:p>
    <w:p>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十、违约责任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.1双方须严格遵守上述各项约定条款，协议一经生效，双方必须严格遵守，如有违反，违约方应承担对方由此引起的一切经济损失和全部违约责任</w:t>
      </w:r>
      <w:r>
        <w:rPr>
          <w:rFonts w:hint="eastAsia" w:ascii="宋体" w:hAnsi="宋体" w:cs="宋体"/>
          <w:color w:val="auto"/>
          <w:sz w:val="24"/>
          <w:szCs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.2</w:t>
      </w:r>
      <w:r>
        <w:rPr>
          <w:rFonts w:ascii="宋体" w:hAnsi="宋体" w:cs="宋体"/>
          <w:color w:val="auto"/>
          <w:sz w:val="24"/>
          <w:szCs w:val="24"/>
          <w:highlight w:val="none"/>
        </w:rPr>
        <w:t>乙方不得将本协议项下的工作进行分包或转包。如乙方未经甲方同意将本协</w:t>
      </w:r>
      <w:r>
        <w:rPr>
          <w:rFonts w:hint="eastAsia" w:ascii="宋体" w:hAnsi="宋体"/>
          <w:color w:val="auto"/>
          <w:sz w:val="24"/>
          <w:highlight w:val="none"/>
        </w:rPr>
        <w:t>议项下的工作进行分包或转包，则，甲方有权依法单方解除合同，由乙方承担因此而产生的相关责任，且乙方须向甲方支付合同总价款20%的违约金。</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.4本合同履行期间，甲方有权在未支付合同价款中扣除本合同约定的违约金或罚款。</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.5乙方在从事协议范围研究所涉及的知识产权责任由乙方自行承担，并负责使甲方的利益不受损害，由此引起的各项法律诉讼及费用与甲方无关。</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.6 乙方中标后，项目团队成员应按项目投标文件或合同约定，在七天内到岗，不得安排其他人员和降低资质条件。项目服务团队成员如需更换的，乙方应书面向甲</w:t>
      </w:r>
      <w:r>
        <w:rPr>
          <w:rFonts w:hint="eastAsia" w:ascii="宋体" w:hAnsi="宋体" w:cs="宋体"/>
          <w:color w:val="auto"/>
          <w:sz w:val="24"/>
          <w:szCs w:val="24"/>
          <w:highlight w:val="none"/>
        </w:rPr>
        <w:t>方提出申请，经批准同意后方可更换；若乙方擅自更换项目负责人的，乙方应向甲方支付违约金</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0000元/人次；若乙方擅自更换其它项目服务团队成员的，乙方应向甲方支付违约金</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000元/人次。</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.7 在合同履行期间，如因乙方人员服务水平、专业技能不满足合理要求，或甲方考核评价不合格等原因需要更换人员的，乙方应在接到甲方通知后一周内更换满足甲方要求的人员；每延误1天，甲方有权扣除合同总价款的1‰作为违约金。如因前述原因导致项目</w:t>
      </w:r>
      <w:r>
        <w:rPr>
          <w:rFonts w:hint="eastAsia" w:ascii="宋体" w:hAnsi="宋体" w:cs="宋体"/>
          <w:color w:val="auto"/>
          <w:sz w:val="24"/>
          <w:szCs w:val="24"/>
          <w:highlight w:val="none"/>
          <w:lang w:val="en-US" w:eastAsia="zh-CN"/>
        </w:rPr>
        <w:t>负责人</w:t>
      </w:r>
      <w:r>
        <w:rPr>
          <w:rFonts w:hint="eastAsia" w:ascii="宋体" w:hAnsi="宋体" w:cs="宋体"/>
          <w:color w:val="auto"/>
          <w:sz w:val="24"/>
          <w:szCs w:val="24"/>
          <w:highlight w:val="none"/>
        </w:rPr>
        <w:t>更换的，乙方应向甲方支付违约金</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0000元/人次；如因前述原因导致项目服务团队其他成员更换的，乙方应向甲方支付违约金</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000元/人次。</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10.8</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依据所能合法获得的信息渠道，真实地提供候选人的背景资料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不得故意作虚伪或错误陈述，</w:t>
      </w:r>
      <w:r>
        <w:rPr>
          <w:rFonts w:hint="eastAsia" w:ascii="宋体" w:hAnsi="宋体" w:eastAsia="宋体" w:cs="宋体"/>
          <w:color w:val="auto"/>
          <w:sz w:val="24"/>
          <w:szCs w:val="24"/>
          <w:highlight w:val="none"/>
        </w:rPr>
        <w:t>如果甲方发现乙方故意隐瞒真实资料或编造虚假资料，甲方随时有权终止本协议，并有权要求乙方按本协议约定的服务费全额退款。</w:t>
      </w:r>
    </w:p>
    <w:p>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十一</w:t>
      </w:r>
      <w:r>
        <w:rPr>
          <w:rFonts w:hint="eastAsia" w:ascii="宋体" w:hAnsi="宋体" w:cs="宋体"/>
          <w:b/>
          <w:color w:val="auto"/>
          <w:kern w:val="0"/>
          <w:sz w:val="24"/>
          <w:szCs w:val="24"/>
          <w:highlight w:val="none"/>
        </w:rPr>
        <w:t>、特别条款</w:t>
      </w:r>
    </w:p>
    <w:p>
      <w:pPr>
        <w:pStyle w:val="37"/>
        <w:tabs>
          <w:tab w:val="left" w:pos="2880"/>
        </w:tabs>
        <w:autoSpaceDE w:val="0"/>
        <w:autoSpaceDN w:val="0"/>
        <w:adjustRightInd w:val="0"/>
        <w:snapToGrid w:val="0"/>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11.1如招聘岗位的候选人由甲方推荐简历且最终录取、到岗成功的，乙方不得收取该岗位的招聘服务费。</w:t>
      </w:r>
    </w:p>
    <w:p>
      <w:pPr>
        <w:pStyle w:val="37"/>
        <w:tabs>
          <w:tab w:val="left" w:pos="2880"/>
        </w:tabs>
        <w:autoSpaceDE w:val="0"/>
        <w:autoSpaceDN w:val="0"/>
        <w:adjustRightInd w:val="0"/>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11.2乙方提供招聘服务的</w:t>
      </w:r>
      <w:bookmarkStart w:id="3" w:name="_GoBack"/>
      <w:r>
        <w:rPr>
          <w:rFonts w:hint="eastAsia" w:ascii="宋体" w:hAnsi="宋体" w:eastAsia="宋体" w:cs="宋体"/>
          <w:color w:val="auto"/>
          <w:kern w:val="2"/>
          <w:sz w:val="24"/>
          <w:szCs w:val="24"/>
          <w:highlight w:val="none"/>
          <w:lang w:val="en-US" w:eastAsia="zh-CN"/>
        </w:rPr>
        <w:t>保证期为6个月</w:t>
      </w:r>
      <w:bookmarkEnd w:id="3"/>
      <w:r>
        <w:rPr>
          <w:rFonts w:hint="eastAsia" w:ascii="宋体" w:hAnsi="宋体" w:eastAsia="宋体" w:cs="宋体"/>
          <w:color w:val="auto"/>
          <w:kern w:val="2"/>
          <w:sz w:val="24"/>
          <w:szCs w:val="24"/>
          <w:highlight w:val="none"/>
          <w:lang w:val="en-US" w:eastAsia="zh-CN"/>
        </w:rPr>
        <w:t>；保证期自乙方成功推荐之受聘人正式入职甲方之日起开始计算，如在保证期内发生聘用终止（包括该员工因能力等问题不通过试用期或该员工自动离职等情形），乙方应在本合同到期前为甲方免费提供一次相同职位的人才服务并使其被成功聘用（以受聘人正式入职为准），并享有与第一次同等的服务保证期6个月。</w:t>
      </w:r>
    </w:p>
    <w:p>
      <w:pPr>
        <w:pStyle w:val="37"/>
        <w:tabs>
          <w:tab w:val="left" w:pos="2880"/>
        </w:tabs>
        <w:autoSpaceDE w:val="0"/>
        <w:autoSpaceDN w:val="0"/>
        <w:adjustRightInd w:val="0"/>
        <w:snapToGri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11.3.</w:t>
      </w:r>
      <w:r>
        <w:rPr>
          <w:rFonts w:hint="eastAsia" w:ascii="宋体" w:hAnsi="宋体" w:eastAsia="宋体" w:cs="宋体"/>
          <w:color w:val="auto"/>
          <w:kern w:val="2"/>
          <w:sz w:val="24"/>
          <w:szCs w:val="24"/>
          <w:highlight w:val="none"/>
        </w:rPr>
        <w:t>乙方推荐的候选人经甲方面试后，聘用到</w:t>
      </w:r>
      <w:r>
        <w:rPr>
          <w:rFonts w:hint="eastAsia" w:ascii="宋体" w:hAnsi="宋体" w:eastAsia="宋体" w:cs="宋体"/>
          <w:color w:val="auto"/>
          <w:kern w:val="2"/>
          <w:sz w:val="24"/>
          <w:szCs w:val="24"/>
          <w:highlight w:val="none"/>
          <w:lang w:val="en-US" w:eastAsia="zh-CN"/>
        </w:rPr>
        <w:t>原定岗位的</w:t>
      </w:r>
      <w:r>
        <w:rPr>
          <w:rFonts w:hint="eastAsia" w:ascii="宋体" w:hAnsi="宋体" w:eastAsia="宋体" w:cs="宋体"/>
          <w:color w:val="auto"/>
          <w:kern w:val="2"/>
          <w:sz w:val="24"/>
          <w:szCs w:val="24"/>
          <w:highlight w:val="none"/>
        </w:rPr>
        <w:t>其他岗位的，甲方按照本合同商定的收费标准向乙方支付人才服务费。</w:t>
      </w:r>
    </w:p>
    <w:p>
      <w:pPr>
        <w:pStyle w:val="37"/>
        <w:tabs>
          <w:tab w:val="left" w:pos="2880"/>
        </w:tabs>
        <w:autoSpaceDE w:val="0"/>
        <w:autoSpaceDN w:val="0"/>
        <w:adjustRightInd w:val="0"/>
        <w:snapToGrid w:val="0"/>
        <w:spacing w:line="360" w:lineRule="auto"/>
        <w:jc w:val="both"/>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lang w:val="en-US" w:eastAsia="zh-CN"/>
        </w:rPr>
        <w:t>11.5</w:t>
      </w:r>
      <w:r>
        <w:rPr>
          <w:rFonts w:hint="eastAsia" w:ascii="宋体" w:hAnsi="宋体" w:eastAsia="宋体" w:cs="宋体"/>
          <w:color w:val="auto"/>
          <w:kern w:val="2"/>
          <w:szCs w:val="24"/>
          <w:highlight w:val="none"/>
        </w:rPr>
        <w:t>若甲方选择入职服务，则乙方提供给甲方的所有候选人自提供之日起的</w:t>
      </w:r>
      <w:r>
        <w:rPr>
          <w:rFonts w:hint="eastAsia" w:ascii="宋体" w:hAnsi="宋体" w:eastAsia="宋体" w:cs="宋体"/>
          <w:color w:val="auto"/>
          <w:kern w:val="2"/>
          <w:szCs w:val="24"/>
          <w:highlight w:val="none"/>
          <w:lang w:val="en-US" w:eastAsia="zh-CN"/>
        </w:rPr>
        <w:t>6</w:t>
      </w:r>
      <w:r>
        <w:rPr>
          <w:rFonts w:hint="eastAsia" w:ascii="宋体" w:hAnsi="宋体" w:eastAsia="宋体" w:cs="宋体"/>
          <w:color w:val="auto"/>
          <w:kern w:val="2"/>
          <w:szCs w:val="24"/>
          <w:highlight w:val="none"/>
        </w:rPr>
        <w:t>个月内都将视为乙方所推荐的候选人。在此期间内，如甲方或甲方介绍的第三方录用该候选人，本合同收费条款同样适用，甲方应向乙方支付服务费用。</w:t>
      </w:r>
    </w:p>
    <w:p>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十二、合同解除</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本合同履行过程中，若出现下列情形，甲方有权依法解除合同：</w:t>
      </w:r>
    </w:p>
    <w:p>
      <w:pPr>
        <w:adjustRightInd w:val="0"/>
        <w:snapToGrid w:val="0"/>
        <w:spacing w:line="360" w:lineRule="auto"/>
        <w:ind w:firstLine="480" w:firstLineChars="200"/>
        <w:rPr>
          <w:color w:val="auto"/>
          <w:sz w:val="24"/>
          <w:szCs w:val="24"/>
          <w:highlight w:val="none"/>
        </w:rPr>
      </w:pPr>
      <w:r>
        <w:rPr>
          <w:rFonts w:hint="eastAsia" w:ascii="宋体" w:hAnsi="宋体" w:eastAsia="宋体" w:cs="Arial"/>
          <w:color w:val="auto"/>
          <w:sz w:val="24"/>
          <w:szCs w:val="24"/>
          <w:highlight w:val="none"/>
          <w:lang w:val="en-US" w:eastAsia="zh-CN"/>
        </w:rPr>
        <w:t>12.1.1</w:t>
      </w:r>
      <w:r>
        <w:rPr>
          <w:rFonts w:hint="eastAsia" w:ascii="宋体" w:hAnsi="宋体" w:eastAsia="宋体" w:cs="Arial"/>
          <w:color w:val="auto"/>
          <w:sz w:val="24"/>
          <w:szCs w:val="24"/>
          <w:highlight w:val="none"/>
        </w:rPr>
        <w:t>乙方故意隐瞒真实资料或编造虚假资料</w:t>
      </w:r>
      <w:r>
        <w:rPr>
          <w:rFonts w:hint="eastAsia" w:ascii="宋体" w:hAnsi="宋体" w:eastAsia="宋体" w:cs="Arial"/>
          <w:color w:val="auto"/>
          <w:sz w:val="24"/>
          <w:szCs w:val="24"/>
          <w:highlight w:val="none"/>
          <w:lang w:val="en-US" w:eastAsia="zh-CN"/>
        </w:rPr>
        <w:t>的；</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乙方未能按合同约定的日期(含协商延缓的日期)提交工作成果，延误时间超过10（个）自然日；</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乙方工作成果质量无法满足甲方的工作需要，且经整改后仍无法满足要求的；</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因乙方工作的错误或遗漏导致</w:t>
      </w:r>
      <w:r>
        <w:rPr>
          <w:rFonts w:hint="eastAsia" w:ascii="宋体" w:hAnsi="宋体" w:cs="宋体"/>
          <w:color w:val="auto"/>
          <w:sz w:val="24"/>
          <w:szCs w:val="24"/>
          <w:highlight w:val="none"/>
          <w:lang w:val="en-US" w:eastAsia="zh-CN"/>
        </w:rPr>
        <w:t>甲方有严重</w:t>
      </w:r>
      <w:r>
        <w:rPr>
          <w:rFonts w:hint="eastAsia" w:ascii="宋体" w:hAnsi="宋体" w:cs="宋体"/>
          <w:color w:val="auto"/>
          <w:sz w:val="24"/>
          <w:szCs w:val="24"/>
          <w:highlight w:val="none"/>
        </w:rPr>
        <w:t>损失</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，且乙方未按甲方要求采取及时有效的补救措施；</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乙方未经甲方同意，擅自将本合同项目与任何第三方合作，或将本合同标的全部或部分转包或分包给任何第三方的；</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12.1.6 乙方明确表示或者以自己的行为表明不履行本合同的；</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 其他约定：如因上述情形导致合同终止的，乙方除应在合同解除之日起5个工作日内退还甲方已支付的全部款项外，还应在合同解除通知发出之日起10日内向甲方支付合同总价款20%的违约金。乙方应同时将已完成的阶段成果移交给甲方，并将全部有关资料退还甲方。</w:t>
      </w:r>
    </w:p>
    <w:p>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十三、合同争议的解决方式</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因本合同的履行或合同本身发生的争议或纠纷，双方应协商解决。协商不成的，按下列方式解决：</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 提交深圳国际仲裁院按提请仲裁时该院的生效仲裁规则进行仲裁，仲裁裁决为终局，对双方均有约束力。</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 依法向甲方住所地人民法院起诉。</w:t>
      </w:r>
    </w:p>
    <w:p>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w:t>
      </w:r>
      <w:r>
        <w:rPr>
          <w:rFonts w:hint="eastAsia" w:ascii="宋体" w:hAnsi="宋体" w:cs="宋体"/>
          <w:b/>
          <w:color w:val="auto"/>
          <w:kern w:val="0"/>
          <w:sz w:val="24"/>
          <w:szCs w:val="24"/>
          <w:highlight w:val="none"/>
          <w:lang w:val="en-US" w:eastAsia="zh-CN"/>
        </w:rPr>
        <w:t>四</w:t>
      </w:r>
      <w:r>
        <w:rPr>
          <w:rFonts w:hint="eastAsia" w:ascii="宋体" w:hAnsi="宋体" w:cs="宋体"/>
          <w:b/>
          <w:color w:val="auto"/>
          <w:kern w:val="0"/>
          <w:sz w:val="24"/>
          <w:szCs w:val="24"/>
          <w:highlight w:val="none"/>
        </w:rPr>
        <w:t>、其他条款</w:t>
      </w:r>
    </w:p>
    <w:p>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14</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1未经甲方书面认可，乙方超越合同约定支出的所有费用均由乙方自行承担。</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Times New Roman"/>
          <w:color w:val="auto"/>
          <w:sz w:val="24"/>
          <w:szCs w:val="24"/>
          <w:highlight w:val="none"/>
          <w:lang w:val="en-US" w:eastAsia="zh-CN"/>
        </w:rPr>
        <w:t>14</w:t>
      </w:r>
      <w:r>
        <w:rPr>
          <w:rFonts w:hint="eastAsia" w:ascii="宋体" w:hAnsi="宋体" w:cs="Times New Roman"/>
          <w:color w:val="auto"/>
          <w:sz w:val="24"/>
          <w:szCs w:val="24"/>
          <w:highlight w:val="none"/>
        </w:rPr>
        <w:t>.2</w:t>
      </w:r>
      <w:r>
        <w:rPr>
          <w:rFonts w:hint="eastAsia" w:ascii="宋体" w:hAnsi="宋体" w:cs="宋体"/>
          <w:color w:val="auto"/>
          <w:sz w:val="24"/>
          <w:szCs w:val="24"/>
          <w:highlight w:val="none"/>
        </w:rPr>
        <w:t>本合同的附件为合同不可分割的组成部分，与本合同具有同等法律效力。</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.3 本合同未尽事宜，经双方协商一致可签订补充协议，补充协议必须以书面形式订立，经双方法定代表人或其授权代表签字并加盖单位公章（或合同专用章）后与本合同具有同等法律效力。</w:t>
      </w:r>
    </w:p>
    <w:p>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14</w:t>
      </w:r>
      <w:r>
        <w:rPr>
          <w:rFonts w:hint="eastAsia" w:ascii="宋体" w:hAnsi="宋体" w:cs="Times New Roman"/>
          <w:color w:val="auto"/>
          <w:sz w:val="24"/>
          <w:szCs w:val="24"/>
          <w:highlight w:val="none"/>
        </w:rPr>
        <w:t>.4本合同一方给对方的通知，应用书面形式送达合同中规定的对方地址。电传或传真要经对方书面确认，以电传形式的通知，从当地邮电局发出电报的第二天视为送达。</w:t>
      </w:r>
    </w:p>
    <w:p>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14</w:t>
      </w:r>
      <w:r>
        <w:rPr>
          <w:rFonts w:hint="eastAsia" w:ascii="宋体" w:hAnsi="宋体" w:cs="Times New Roman"/>
          <w:color w:val="auto"/>
          <w:sz w:val="24"/>
          <w:szCs w:val="24"/>
          <w:highlight w:val="none"/>
        </w:rPr>
        <w:t>.5通知书的生效日期以送达日期或通知书的生效日期两者中较晚的一个为准。</w:t>
      </w:r>
    </w:p>
    <w:p>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14</w:t>
      </w:r>
      <w:r>
        <w:rPr>
          <w:rFonts w:hint="eastAsia" w:ascii="宋体" w:hAnsi="宋体" w:cs="Times New Roman"/>
          <w:color w:val="auto"/>
          <w:sz w:val="24"/>
          <w:szCs w:val="24"/>
          <w:highlight w:val="none"/>
        </w:rPr>
        <w:t>.6</w:t>
      </w:r>
      <w:r>
        <w:rPr>
          <w:rFonts w:ascii="宋体" w:hAnsi="宋体" w:cs="Times New Roman"/>
          <w:color w:val="auto"/>
          <w:sz w:val="24"/>
          <w:szCs w:val="24"/>
          <w:highlight w:val="none"/>
        </w:rPr>
        <w:t xml:space="preserve"> </w:t>
      </w:r>
      <w:r>
        <w:rPr>
          <w:rFonts w:hint="eastAsia" w:ascii="宋体" w:hAnsi="宋体" w:cs="Times New Roman"/>
          <w:color w:val="auto"/>
          <w:sz w:val="24"/>
          <w:szCs w:val="24"/>
          <w:highlight w:val="none"/>
        </w:rPr>
        <w:t>本合同甲乙双方当事人联系方式和联系信息适用于双方往来联系、书面文件送达及争议解决时法律文书送达。因当事人联系方式和联系信息错误或当事人拒收而无法直接送达的自交邮后第3</w:t>
      </w:r>
      <w:r>
        <w:rPr>
          <w:rFonts w:ascii="宋体" w:hAnsi="宋体" w:cs="Times New Roman"/>
          <w:color w:val="auto"/>
          <w:sz w:val="24"/>
          <w:szCs w:val="24"/>
          <w:highlight w:val="none"/>
        </w:rPr>
        <w:t>日视为送达。</w:t>
      </w:r>
    </w:p>
    <w:p>
      <w:pPr>
        <w:tabs>
          <w:tab w:val="left" w:pos="168"/>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.7本合同一式10份，甲方执5份，乙方执5份，均具同等法律效力。</w:t>
      </w:r>
    </w:p>
    <w:p>
      <w:pPr>
        <w:adjustRightInd w:val="0"/>
        <w:snapToGrid w:val="0"/>
        <w:spacing w:line="360" w:lineRule="auto"/>
        <w:ind w:firstLine="480" w:firstLineChars="200"/>
        <w:rPr>
          <w:color w:val="auto"/>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.8本合同经双方法定代表人（或其委托代理人）签署并加盖公章（或合同专用章）后生效。</w:t>
      </w:r>
    </w:p>
    <w:p>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w:t>
      </w:r>
      <w:r>
        <w:rPr>
          <w:rFonts w:hint="eastAsia" w:ascii="宋体" w:hAnsi="宋体" w:cs="宋体"/>
          <w:b/>
          <w:color w:val="auto"/>
          <w:kern w:val="0"/>
          <w:sz w:val="24"/>
          <w:szCs w:val="24"/>
          <w:highlight w:val="none"/>
          <w:lang w:val="en-US" w:eastAsia="zh-CN"/>
        </w:rPr>
        <w:t>五</w:t>
      </w:r>
      <w:r>
        <w:rPr>
          <w:rFonts w:hint="eastAsia" w:ascii="宋体" w:hAnsi="宋体" w:cs="宋体"/>
          <w:b/>
          <w:color w:val="auto"/>
          <w:kern w:val="0"/>
          <w:sz w:val="24"/>
          <w:szCs w:val="24"/>
          <w:highlight w:val="none"/>
        </w:rPr>
        <w:t>、合同附件</w:t>
      </w:r>
    </w:p>
    <w:p>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附件</w:t>
      </w:r>
      <w:r>
        <w:rPr>
          <w:rFonts w:ascii="宋体" w:hAnsi="宋体" w:cs="Times New Roman"/>
          <w:color w:val="auto"/>
          <w:sz w:val="24"/>
          <w:szCs w:val="24"/>
          <w:highlight w:val="none"/>
        </w:rPr>
        <w:t>1：投标报价一览表</w:t>
      </w:r>
    </w:p>
    <w:p>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附件</w:t>
      </w:r>
      <w:r>
        <w:rPr>
          <w:rFonts w:ascii="宋体" w:hAnsi="宋体" w:cs="Times New Roman"/>
          <w:color w:val="auto"/>
          <w:sz w:val="24"/>
          <w:szCs w:val="24"/>
          <w:highlight w:val="none"/>
        </w:rPr>
        <w:t>2：投标函</w:t>
      </w:r>
    </w:p>
    <w:p>
      <w:pPr>
        <w:tabs>
          <w:tab w:val="left" w:pos="168"/>
        </w:tabs>
        <w:adjustRightInd w:val="0"/>
        <w:snapToGrid w:val="0"/>
        <w:spacing w:line="360" w:lineRule="auto"/>
        <w:ind w:firstLine="480" w:firstLineChars="200"/>
        <w:rPr>
          <w:rFonts w:hint="eastAsia" w:ascii="宋体" w:hAnsi="宋体" w:cs="Times New Roman"/>
          <w:color w:val="auto"/>
          <w:sz w:val="24"/>
          <w:szCs w:val="24"/>
          <w:highlight w:val="none"/>
        </w:rPr>
      </w:pPr>
      <w:r>
        <w:rPr>
          <w:rFonts w:ascii="宋体" w:hAnsi="宋体" w:cs="Times New Roman"/>
          <w:color w:val="auto"/>
          <w:sz w:val="24"/>
          <w:szCs w:val="24"/>
          <w:highlight w:val="none"/>
        </w:rPr>
        <w:t>附件3：投标人项目</w:t>
      </w:r>
      <w:r>
        <w:rPr>
          <w:rFonts w:hint="eastAsia" w:ascii="宋体" w:hAnsi="宋体" w:cs="Times New Roman"/>
          <w:color w:val="auto"/>
          <w:sz w:val="24"/>
          <w:szCs w:val="24"/>
          <w:highlight w:val="none"/>
        </w:rPr>
        <w:t>团队人员配置表</w:t>
      </w:r>
    </w:p>
    <w:p>
      <w:pPr>
        <w:adjustRightInd/>
        <w:snapToGrid/>
        <w:spacing w:line="240" w:lineRule="auto"/>
        <w:ind w:firstLine="0" w:firstLineChars="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br w:type="page"/>
      </w:r>
    </w:p>
    <w:p>
      <w:pPr>
        <w:pStyle w:val="2"/>
        <w:rPr>
          <w:color w:val="auto"/>
          <w:highlight w:val="none"/>
        </w:rPr>
      </w:pPr>
    </w:p>
    <w:tbl>
      <w:tblPr>
        <w:tblStyle w:val="21"/>
        <w:tblW w:w="8720" w:type="dxa"/>
        <w:jc w:val="center"/>
        <w:tblLayout w:type="fixed"/>
        <w:tblCellMar>
          <w:top w:w="0" w:type="dxa"/>
          <w:left w:w="108" w:type="dxa"/>
          <w:bottom w:w="0" w:type="dxa"/>
          <w:right w:w="108" w:type="dxa"/>
        </w:tblCellMar>
      </w:tblPr>
      <w:tblGrid>
        <w:gridCol w:w="1848"/>
        <w:gridCol w:w="2393"/>
        <w:gridCol w:w="1789"/>
        <w:gridCol w:w="2690"/>
      </w:tblGrid>
      <w:tr>
        <w:tblPrEx>
          <w:tblCellMar>
            <w:top w:w="0" w:type="dxa"/>
            <w:left w:w="108" w:type="dxa"/>
            <w:bottom w:w="0" w:type="dxa"/>
            <w:right w:w="108" w:type="dxa"/>
          </w:tblCellMar>
        </w:tblPrEx>
        <w:trPr>
          <w:trHeight w:val="1048" w:hRule="atLeast"/>
          <w:jc w:val="center"/>
        </w:trPr>
        <w:tc>
          <w:tcPr>
            <w:tcW w:w="4241" w:type="dxa"/>
            <w:gridSpan w:val="2"/>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甲方（盖章）：</w:t>
            </w:r>
          </w:p>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u w:val="single"/>
              </w:rPr>
              <w:t>深圳市龙华建设发展集团有限公司</w:t>
            </w:r>
          </w:p>
        </w:tc>
        <w:tc>
          <w:tcPr>
            <w:tcW w:w="4479" w:type="dxa"/>
            <w:gridSpan w:val="2"/>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乙方（盖章）：</w:t>
            </w:r>
          </w:p>
          <w:p>
            <w:pPr>
              <w:widowControl/>
              <w:adjustRightInd w:val="0"/>
              <w:snapToGrid w:val="0"/>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277" w:hRule="atLeast"/>
          <w:jc w:val="center"/>
        </w:trPr>
        <w:tc>
          <w:tcPr>
            <w:tcW w:w="1848" w:type="dxa"/>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法定代表人：</w:t>
            </w:r>
          </w:p>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或其委托代理人：（签名）</w:t>
            </w:r>
          </w:p>
        </w:tc>
        <w:tc>
          <w:tcPr>
            <w:tcW w:w="2393" w:type="dxa"/>
          </w:tcPr>
          <w:p>
            <w:pPr>
              <w:widowControl/>
              <w:adjustRightInd w:val="0"/>
              <w:snapToGrid w:val="0"/>
              <w:rPr>
                <w:rFonts w:ascii="宋体" w:hAnsi="宋体" w:cs="宋体"/>
                <w:color w:val="auto"/>
                <w:sz w:val="24"/>
                <w:szCs w:val="24"/>
                <w:highlight w:val="none"/>
              </w:rPr>
            </w:pPr>
          </w:p>
        </w:tc>
        <w:tc>
          <w:tcPr>
            <w:tcW w:w="1789" w:type="dxa"/>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法定代表人：</w:t>
            </w:r>
          </w:p>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或其委托代理人：（签名）</w:t>
            </w:r>
          </w:p>
        </w:tc>
        <w:tc>
          <w:tcPr>
            <w:tcW w:w="2690" w:type="dxa"/>
          </w:tcPr>
          <w:p>
            <w:pPr>
              <w:widowControl/>
              <w:adjustRightInd w:val="0"/>
              <w:snapToGrid w:val="0"/>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108" w:hRule="atLeast"/>
          <w:jc w:val="center"/>
        </w:trPr>
        <w:tc>
          <w:tcPr>
            <w:tcW w:w="4241"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统一社会信用代码：</w:t>
            </w:r>
          </w:p>
          <w:p>
            <w:pPr>
              <w:widowControl/>
              <w:adjustRightInd w:val="0"/>
              <w:snapToGrid w:val="0"/>
              <w:rPr>
                <w:rFonts w:ascii="宋体" w:hAnsi="宋体" w:cs="宋体"/>
                <w:color w:val="auto"/>
                <w:sz w:val="24"/>
                <w:szCs w:val="24"/>
                <w:highlight w:val="none"/>
              </w:rPr>
            </w:pPr>
            <w:r>
              <w:rPr>
                <w:rFonts w:hint="eastAsia" w:ascii="宋体" w:hAnsi="宋体" w:cs="宋体"/>
                <w:color w:val="auto"/>
                <w:sz w:val="24"/>
                <w:highlight w:val="none"/>
              </w:rPr>
              <w:t>9144030032637087X6</w:t>
            </w:r>
          </w:p>
        </w:tc>
        <w:tc>
          <w:tcPr>
            <w:tcW w:w="4479"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统一社会信用代码：</w:t>
            </w:r>
          </w:p>
          <w:p>
            <w:pPr>
              <w:widowControl/>
              <w:adjustRightInd w:val="0"/>
              <w:snapToGrid w:val="0"/>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395" w:hRule="atLeast"/>
          <w:jc w:val="center"/>
        </w:trPr>
        <w:tc>
          <w:tcPr>
            <w:tcW w:w="4241"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地址：</w:t>
            </w:r>
          </w:p>
        </w:tc>
        <w:tc>
          <w:tcPr>
            <w:tcW w:w="4479"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地址：</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4479"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color w:val="auto"/>
                <w:sz w:val="24"/>
                <w:szCs w:val="24"/>
                <w:highlight w:val="none"/>
                <w:lang w:eastAsia="en-US"/>
              </w:rPr>
            </w:pPr>
            <w:r>
              <w:rPr>
                <w:rFonts w:hint="eastAsia" w:ascii="宋体" w:hAnsi="宋体" w:cs="宋体"/>
                <w:color w:val="auto"/>
                <w:sz w:val="24"/>
                <w:szCs w:val="24"/>
                <w:highlight w:val="none"/>
              </w:rPr>
              <w:t>银行账号：</w:t>
            </w:r>
          </w:p>
        </w:tc>
        <w:tc>
          <w:tcPr>
            <w:tcW w:w="4479"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银行账号：</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4479"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电子邮箱：</w:t>
            </w:r>
          </w:p>
        </w:tc>
        <w:tc>
          <w:tcPr>
            <w:tcW w:w="4479"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电子邮箱：</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合同联系人：</w:t>
            </w:r>
          </w:p>
        </w:tc>
        <w:tc>
          <w:tcPr>
            <w:tcW w:w="4479"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合同联系人：</w:t>
            </w:r>
          </w:p>
        </w:tc>
      </w:tr>
      <w:tr>
        <w:tblPrEx>
          <w:tblCellMar>
            <w:top w:w="0" w:type="dxa"/>
            <w:left w:w="108" w:type="dxa"/>
            <w:bottom w:w="0" w:type="dxa"/>
            <w:right w:w="108" w:type="dxa"/>
          </w:tblCellMar>
        </w:tblPrEx>
        <w:trPr>
          <w:trHeight w:val="567" w:hRule="atLeast"/>
          <w:jc w:val="center"/>
        </w:trPr>
        <w:tc>
          <w:tcPr>
            <w:tcW w:w="4241"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4479" w:type="dxa"/>
            <w:gridSpan w:val="2"/>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r>
      <w:tr>
        <w:tblPrEx>
          <w:tblCellMar>
            <w:top w:w="0" w:type="dxa"/>
            <w:left w:w="108" w:type="dxa"/>
            <w:bottom w:w="0" w:type="dxa"/>
            <w:right w:w="108" w:type="dxa"/>
          </w:tblCellMar>
        </w:tblPrEx>
        <w:trPr>
          <w:trHeight w:val="817" w:hRule="atLeast"/>
          <w:jc w:val="center"/>
        </w:trPr>
        <w:tc>
          <w:tcPr>
            <w:tcW w:w="8720" w:type="dxa"/>
            <w:gridSpan w:val="4"/>
            <w:vAlign w:val="center"/>
          </w:tcPr>
          <w:p>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合同签订时间：2025年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  日</w:t>
            </w:r>
          </w:p>
        </w:tc>
      </w:tr>
    </w:tbl>
    <w:p>
      <w:pPr>
        <w:rPr>
          <w:color w:val="auto"/>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r>
        <w:rPr>
          <w:color w:val="auto"/>
          <w:highlight w:val="none"/>
        </w:rPr>
        <w:br w:type="page"/>
      </w:r>
    </w:p>
    <w:p>
      <w:pPr>
        <w:tabs>
          <w:tab w:val="left" w:pos="168"/>
        </w:tabs>
        <w:adjustRightInd w:val="0"/>
        <w:snapToGrid w:val="0"/>
        <w:spacing w:line="360" w:lineRule="auto"/>
        <w:ind w:firstLine="480" w:firstLineChars="200"/>
        <w:outlineLvl w:val="2"/>
        <w:rPr>
          <w:rFonts w:ascii="宋体" w:hAnsi="宋体" w:cs="Times New Roman"/>
          <w:color w:val="auto"/>
          <w:sz w:val="24"/>
          <w:szCs w:val="24"/>
          <w:highlight w:val="none"/>
        </w:rPr>
      </w:pPr>
      <w:r>
        <w:rPr>
          <w:rFonts w:hint="eastAsia" w:ascii="宋体" w:hAnsi="宋体" w:cs="Times New Roman"/>
          <w:color w:val="auto"/>
          <w:sz w:val="24"/>
          <w:szCs w:val="24"/>
          <w:highlight w:val="none"/>
        </w:rPr>
        <w:t>附件</w:t>
      </w:r>
      <w:r>
        <w:rPr>
          <w:rFonts w:ascii="宋体" w:hAnsi="宋体" w:cs="Times New Roman"/>
          <w:color w:val="auto"/>
          <w:sz w:val="24"/>
          <w:szCs w:val="24"/>
          <w:highlight w:val="none"/>
        </w:rPr>
        <w:t>1：投标报价一览表</w:t>
      </w:r>
    </w:p>
    <w:p>
      <w:pPr>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附件</w:t>
      </w:r>
      <w:r>
        <w:rPr>
          <w:rFonts w:ascii="宋体" w:hAnsi="宋体" w:cs="Times New Roman"/>
          <w:color w:val="auto"/>
          <w:sz w:val="24"/>
          <w:szCs w:val="24"/>
          <w:highlight w:val="none"/>
        </w:rPr>
        <w:t>2：投标函</w:t>
      </w:r>
    </w:p>
    <w:p>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ascii="宋体" w:hAnsi="宋体" w:cs="Times New Roman"/>
          <w:color w:val="auto"/>
          <w:sz w:val="24"/>
          <w:szCs w:val="24"/>
          <w:highlight w:val="none"/>
        </w:rPr>
        <w:t>附件3：投标人项目</w:t>
      </w:r>
      <w:r>
        <w:rPr>
          <w:rFonts w:hint="eastAsia" w:ascii="宋体" w:hAnsi="宋体" w:cs="Times New Roman"/>
          <w:color w:val="auto"/>
          <w:sz w:val="24"/>
          <w:szCs w:val="24"/>
          <w:highlight w:val="none"/>
        </w:rPr>
        <w:t>团队人员配置表</w:t>
      </w:r>
    </w:p>
    <w:p>
      <w:pPr>
        <w:pStyle w:val="20"/>
        <w:ind w:firstLine="0"/>
        <w:jc w:val="left"/>
        <w:rPr>
          <w:rFonts w:ascii="仿宋" w:hAnsi="仿宋"/>
          <w:color w:val="auto"/>
          <w:highlight w:val="none"/>
        </w:rPr>
      </w:pPr>
    </w:p>
    <w:p>
      <w:pPr>
        <w:pStyle w:val="10"/>
        <w:ind w:firstLine="0"/>
        <w:rPr>
          <w:color w:val="auto"/>
          <w:highlight w:val="none"/>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M2I5N2FiMjQ5ODVlYTQ5ZmJkYWZhNDQ0ODA1OTMifQ=="/>
  </w:docVars>
  <w:rsids>
    <w:rsidRoot w:val="789004CC"/>
    <w:rsid w:val="00095886"/>
    <w:rsid w:val="000A7184"/>
    <w:rsid w:val="00121097"/>
    <w:rsid w:val="001521BF"/>
    <w:rsid w:val="00186201"/>
    <w:rsid w:val="00190416"/>
    <w:rsid w:val="001D2E45"/>
    <w:rsid w:val="001E3673"/>
    <w:rsid w:val="001F03E4"/>
    <w:rsid w:val="00291B84"/>
    <w:rsid w:val="00302BFC"/>
    <w:rsid w:val="00331B63"/>
    <w:rsid w:val="003468C5"/>
    <w:rsid w:val="00371C0A"/>
    <w:rsid w:val="00377BD4"/>
    <w:rsid w:val="003F2BE8"/>
    <w:rsid w:val="00463A1E"/>
    <w:rsid w:val="004654C2"/>
    <w:rsid w:val="0048381F"/>
    <w:rsid w:val="004C00D5"/>
    <w:rsid w:val="00507964"/>
    <w:rsid w:val="00507DBF"/>
    <w:rsid w:val="00516F9D"/>
    <w:rsid w:val="00557AA1"/>
    <w:rsid w:val="00572BD1"/>
    <w:rsid w:val="005B0DFB"/>
    <w:rsid w:val="005D3E36"/>
    <w:rsid w:val="006B351E"/>
    <w:rsid w:val="006B72C0"/>
    <w:rsid w:val="006D743A"/>
    <w:rsid w:val="006F72EC"/>
    <w:rsid w:val="008C15FC"/>
    <w:rsid w:val="008F21FA"/>
    <w:rsid w:val="009271E0"/>
    <w:rsid w:val="00931E24"/>
    <w:rsid w:val="00971ADC"/>
    <w:rsid w:val="0098513E"/>
    <w:rsid w:val="00986772"/>
    <w:rsid w:val="009963B4"/>
    <w:rsid w:val="00A346AC"/>
    <w:rsid w:val="00A56101"/>
    <w:rsid w:val="00A9326C"/>
    <w:rsid w:val="00AC14DF"/>
    <w:rsid w:val="00AE203A"/>
    <w:rsid w:val="00B11D88"/>
    <w:rsid w:val="00B166F3"/>
    <w:rsid w:val="00B6705A"/>
    <w:rsid w:val="00BA4CBA"/>
    <w:rsid w:val="00BF5C89"/>
    <w:rsid w:val="00C80F3E"/>
    <w:rsid w:val="00D666E2"/>
    <w:rsid w:val="00D9207E"/>
    <w:rsid w:val="00E17DBE"/>
    <w:rsid w:val="00F30D57"/>
    <w:rsid w:val="06695951"/>
    <w:rsid w:val="06B46E98"/>
    <w:rsid w:val="0AC617E3"/>
    <w:rsid w:val="0B1A046E"/>
    <w:rsid w:val="0FB5662A"/>
    <w:rsid w:val="12052037"/>
    <w:rsid w:val="124A1B35"/>
    <w:rsid w:val="14124CE2"/>
    <w:rsid w:val="15E8DD2E"/>
    <w:rsid w:val="15E92C86"/>
    <w:rsid w:val="16C135CF"/>
    <w:rsid w:val="1BBE3350"/>
    <w:rsid w:val="1C0B4BD8"/>
    <w:rsid w:val="1D57729E"/>
    <w:rsid w:val="218C4107"/>
    <w:rsid w:val="21E91B75"/>
    <w:rsid w:val="27C35D11"/>
    <w:rsid w:val="28FA7FAF"/>
    <w:rsid w:val="2AB16580"/>
    <w:rsid w:val="2E8C565E"/>
    <w:rsid w:val="2EDE3DDD"/>
    <w:rsid w:val="2F3B20A4"/>
    <w:rsid w:val="2F913FEB"/>
    <w:rsid w:val="31221E76"/>
    <w:rsid w:val="321936B1"/>
    <w:rsid w:val="346C2A8B"/>
    <w:rsid w:val="34E21BD8"/>
    <w:rsid w:val="367A0537"/>
    <w:rsid w:val="3B3F5259"/>
    <w:rsid w:val="3C5C5193"/>
    <w:rsid w:val="3C8E6F2D"/>
    <w:rsid w:val="3D7F5390"/>
    <w:rsid w:val="3EFF0ED3"/>
    <w:rsid w:val="3F4FE2E8"/>
    <w:rsid w:val="465D3862"/>
    <w:rsid w:val="46C20045"/>
    <w:rsid w:val="4702474F"/>
    <w:rsid w:val="47C52AE2"/>
    <w:rsid w:val="48732613"/>
    <w:rsid w:val="4B7C675A"/>
    <w:rsid w:val="4FCA7DF8"/>
    <w:rsid w:val="4FDF25C7"/>
    <w:rsid w:val="517E05D2"/>
    <w:rsid w:val="52B7603F"/>
    <w:rsid w:val="540F2C7C"/>
    <w:rsid w:val="55C57846"/>
    <w:rsid w:val="577F0ED3"/>
    <w:rsid w:val="59EB11DB"/>
    <w:rsid w:val="5ABF4F31"/>
    <w:rsid w:val="5AFFEE88"/>
    <w:rsid w:val="5C7416BA"/>
    <w:rsid w:val="5C9A145A"/>
    <w:rsid w:val="5ECB7D14"/>
    <w:rsid w:val="5ED41C1A"/>
    <w:rsid w:val="5F2D6E8A"/>
    <w:rsid w:val="5F5E17B7"/>
    <w:rsid w:val="5F7D3F33"/>
    <w:rsid w:val="5F7E3648"/>
    <w:rsid w:val="5FFF35CD"/>
    <w:rsid w:val="60170E12"/>
    <w:rsid w:val="63FD2836"/>
    <w:rsid w:val="649821D1"/>
    <w:rsid w:val="6AA77654"/>
    <w:rsid w:val="6BBC6CE2"/>
    <w:rsid w:val="6D32383B"/>
    <w:rsid w:val="6D3F614A"/>
    <w:rsid w:val="6F8441BB"/>
    <w:rsid w:val="748FC662"/>
    <w:rsid w:val="74965C26"/>
    <w:rsid w:val="757D189A"/>
    <w:rsid w:val="767B785C"/>
    <w:rsid w:val="789004CC"/>
    <w:rsid w:val="79A80DCD"/>
    <w:rsid w:val="79AA5303"/>
    <w:rsid w:val="79E21745"/>
    <w:rsid w:val="7C3F0E5A"/>
    <w:rsid w:val="7CF721B9"/>
    <w:rsid w:val="7CFF96C1"/>
    <w:rsid w:val="7D5FC7FB"/>
    <w:rsid w:val="7DAF5A31"/>
    <w:rsid w:val="7DFFAC0B"/>
    <w:rsid w:val="7EDF015F"/>
    <w:rsid w:val="7F2B978B"/>
    <w:rsid w:val="7F853EE4"/>
    <w:rsid w:val="7FF1CA83"/>
    <w:rsid w:val="7FFDAB5B"/>
    <w:rsid w:val="9DEFF071"/>
    <w:rsid w:val="9FCEC3D4"/>
    <w:rsid w:val="A7CE3318"/>
    <w:rsid w:val="AADA366B"/>
    <w:rsid w:val="BAAFF1BC"/>
    <w:rsid w:val="BF1688DA"/>
    <w:rsid w:val="CDBB5F6B"/>
    <w:rsid w:val="CFE65654"/>
    <w:rsid w:val="D5798F8D"/>
    <w:rsid w:val="D8FFE030"/>
    <w:rsid w:val="DD3F5135"/>
    <w:rsid w:val="DFFF1719"/>
    <w:rsid w:val="E07F91DA"/>
    <w:rsid w:val="EA8C53D8"/>
    <w:rsid w:val="EC299577"/>
    <w:rsid w:val="F1EB3F48"/>
    <w:rsid w:val="F7FF13B0"/>
    <w:rsid w:val="FB7CA252"/>
    <w:rsid w:val="FD6CF63A"/>
    <w:rsid w:val="FF7D8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paragraph" w:styleId="5">
    <w:name w:val="heading 1"/>
    <w:basedOn w:val="1"/>
    <w:next w:val="6"/>
    <w:link w:val="32"/>
    <w:qFormat/>
    <w:uiPriority w:val="0"/>
    <w:pPr>
      <w:keepNext/>
      <w:keepLines/>
      <w:spacing w:line="480" w:lineRule="auto"/>
      <w:outlineLvl w:val="0"/>
    </w:pPr>
    <w:rPr>
      <w:rFonts w:eastAsia="黑体"/>
      <w:kern w:val="44"/>
      <w:sz w:val="32"/>
    </w:rPr>
  </w:style>
  <w:style w:type="paragraph" w:styleId="8">
    <w:name w:val="heading 2"/>
    <w:basedOn w:val="1"/>
    <w:next w:val="1"/>
    <w:link w:val="28"/>
    <w:unhideWhenUsed/>
    <w:qFormat/>
    <w:uiPriority w:val="0"/>
    <w:pPr>
      <w:keepNext/>
      <w:keepLines/>
      <w:spacing w:line="480" w:lineRule="auto"/>
      <w:outlineLvl w:val="1"/>
    </w:pPr>
    <w:rPr>
      <w:rFonts w:ascii="Arial" w:hAnsi="Arial" w:eastAsia="楷体"/>
      <w:sz w:val="32"/>
    </w:rPr>
  </w:style>
  <w:style w:type="paragraph" w:styleId="9">
    <w:name w:val="heading 3"/>
    <w:basedOn w:val="1"/>
    <w:next w:val="1"/>
    <w:link w:val="29"/>
    <w:unhideWhenUsed/>
    <w:qFormat/>
    <w:uiPriority w:val="0"/>
    <w:pPr>
      <w:keepNext/>
      <w:keepLines/>
      <w:spacing w:line="360" w:lineRule="auto"/>
      <w:outlineLvl w:val="2"/>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4"/>
    <w:qFormat/>
    <w:uiPriority w:val="0"/>
    <w:rPr>
      <w:rFonts w:ascii="Calibri" w:hAnsi="Calibri"/>
      <w:szCs w:val="22"/>
    </w:rPr>
  </w:style>
  <w:style w:type="paragraph" w:styleId="3">
    <w:name w:val="Plain Text"/>
    <w:basedOn w:val="1"/>
    <w:qFormat/>
    <w:uiPriority w:val="0"/>
    <w:rPr>
      <w:rFonts w:ascii="宋体" w:hAnsi="Courier New" w:cs="Courier New"/>
      <w:szCs w:val="21"/>
    </w:rPr>
  </w:style>
  <w:style w:type="paragraph" w:customStyle="1" w:styleId="4">
    <w:name w:val="纯文本1"/>
    <w:basedOn w:val="2"/>
    <w:qFormat/>
    <w:uiPriority w:val="0"/>
    <w:rPr>
      <w:rFonts w:ascii="宋体" w:hAnsi="Courier New"/>
      <w:szCs w:val="21"/>
    </w:rPr>
  </w:style>
  <w:style w:type="paragraph" w:styleId="6">
    <w:name w:val="Body Text First Indent"/>
    <w:basedOn w:val="7"/>
    <w:qFormat/>
    <w:uiPriority w:val="0"/>
    <w:pPr>
      <w:ind w:firstLine="420" w:firstLineChars="100"/>
    </w:pPr>
  </w:style>
  <w:style w:type="paragraph" w:styleId="7">
    <w:name w:val="Body Text"/>
    <w:basedOn w:val="1"/>
    <w:next w:val="1"/>
    <w:qFormat/>
    <w:uiPriority w:val="1"/>
    <w:pPr>
      <w:ind w:left="779" w:firstLine="641"/>
      <w:jc w:val="left"/>
    </w:pPr>
    <w:rPr>
      <w:rFonts w:ascii="宋体" w:hAnsi="宋体"/>
      <w:kern w:val="0"/>
      <w:sz w:val="32"/>
      <w:szCs w:val="32"/>
      <w:lang w:eastAsia="en-US"/>
    </w:rPr>
  </w:style>
  <w:style w:type="paragraph" w:styleId="10">
    <w:name w:val="Normal Indent"/>
    <w:basedOn w:val="1"/>
    <w:next w:val="1"/>
    <w:qFormat/>
    <w:uiPriority w:val="0"/>
    <w:pPr>
      <w:widowControl/>
      <w:ind w:firstLine="420"/>
      <w:jc w:val="left"/>
    </w:pPr>
    <w:rPr>
      <w:rFonts w:ascii="宋体" w:hAnsi="宋体" w:cs="宋体"/>
      <w:kern w:val="0"/>
      <w:sz w:val="24"/>
      <w:szCs w:val="20"/>
    </w:rPr>
  </w:style>
  <w:style w:type="paragraph" w:styleId="11">
    <w:name w:val="annotation text"/>
    <w:basedOn w:val="1"/>
    <w:link w:val="34"/>
    <w:qFormat/>
    <w:uiPriority w:val="0"/>
    <w:pPr>
      <w:jc w:val="left"/>
    </w:pPr>
  </w:style>
  <w:style w:type="paragraph" w:styleId="12">
    <w:name w:val="Body Text Indent"/>
    <w:basedOn w:val="1"/>
    <w:qFormat/>
    <w:uiPriority w:val="0"/>
    <w:pPr>
      <w:spacing w:line="360" w:lineRule="auto"/>
      <w:ind w:firstLine="630"/>
    </w:pPr>
    <w:rPr>
      <w:szCs w:val="20"/>
    </w:rPr>
  </w:style>
  <w:style w:type="paragraph" w:styleId="13">
    <w:name w:val="Balloon Text"/>
    <w:basedOn w:val="1"/>
    <w:link w:val="33"/>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9">
    <w:name w:val="annotation subject"/>
    <w:basedOn w:val="11"/>
    <w:next w:val="11"/>
    <w:link w:val="35"/>
    <w:qFormat/>
    <w:uiPriority w:val="0"/>
    <w:rPr>
      <w:b/>
      <w:bCs/>
    </w:rPr>
  </w:style>
  <w:style w:type="paragraph" w:styleId="20">
    <w:name w:val="Body Text First Indent 2"/>
    <w:basedOn w:val="12"/>
    <w:next w:val="1"/>
    <w:qFormat/>
    <w:uiPriority w:val="99"/>
    <w:pPr>
      <w:ind w:firstLine="420"/>
    </w:pPr>
    <w:rPr>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annotation reference"/>
    <w:basedOn w:val="23"/>
    <w:qFormat/>
    <w:uiPriority w:val="0"/>
    <w:rPr>
      <w:sz w:val="21"/>
      <w:szCs w:val="21"/>
    </w:rPr>
  </w:style>
  <w:style w:type="paragraph" w:customStyle="1" w:styleId="26">
    <w:name w:val="修订1"/>
    <w:hidden/>
    <w:unhideWhenUsed/>
    <w:qFormat/>
    <w:uiPriority w:val="99"/>
    <w:rPr>
      <w:rFonts w:ascii="Calibri" w:hAnsi="Calibri" w:eastAsia="宋体" w:cs="Calibri"/>
      <w:kern w:val="2"/>
      <w:sz w:val="21"/>
      <w:szCs w:val="22"/>
      <w:lang w:val="en-US" w:eastAsia="zh-CN" w:bidi="ar-SA"/>
    </w:rPr>
  </w:style>
  <w:style w:type="paragraph" w:customStyle="1" w:styleId="27">
    <w:name w:val="正文会展"/>
    <w:basedOn w:val="1"/>
    <w:qFormat/>
    <w:uiPriority w:val="0"/>
    <w:pPr>
      <w:spacing w:line="360" w:lineRule="auto"/>
      <w:ind w:firstLine="480"/>
    </w:pPr>
    <w:rPr>
      <w:rFonts w:ascii="Times New Roman" w:hAnsi="Times New Roman" w:cs="宋体"/>
      <w:sz w:val="28"/>
      <w:szCs w:val="20"/>
    </w:rPr>
  </w:style>
  <w:style w:type="character" w:customStyle="1" w:styleId="28">
    <w:name w:val="标题 2 字符"/>
    <w:link w:val="8"/>
    <w:qFormat/>
    <w:uiPriority w:val="0"/>
    <w:rPr>
      <w:rFonts w:ascii="Arial" w:hAnsi="Arial" w:eastAsia="楷体"/>
      <w:sz w:val="32"/>
    </w:rPr>
  </w:style>
  <w:style w:type="character" w:customStyle="1" w:styleId="29">
    <w:name w:val="标题 3 字符"/>
    <w:link w:val="9"/>
    <w:qFormat/>
    <w:uiPriority w:val="0"/>
  </w:style>
  <w:style w:type="paragraph" w:styleId="30">
    <w:name w:val="List Paragraph"/>
    <w:basedOn w:val="1"/>
    <w:qFormat/>
    <w:uiPriority w:val="0"/>
    <w:pPr>
      <w:ind w:firstLine="420"/>
    </w:pPr>
  </w:style>
  <w:style w:type="paragraph" w:customStyle="1" w:styleId="31">
    <w:name w:val="Plain Text1"/>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32">
    <w:name w:val="标题 1 字符"/>
    <w:link w:val="5"/>
    <w:qFormat/>
    <w:uiPriority w:val="0"/>
    <w:rPr>
      <w:rFonts w:eastAsia="黑体"/>
      <w:kern w:val="44"/>
      <w:sz w:val="32"/>
    </w:rPr>
  </w:style>
  <w:style w:type="character" w:customStyle="1" w:styleId="33">
    <w:name w:val="批注框文本 字符"/>
    <w:basedOn w:val="23"/>
    <w:link w:val="13"/>
    <w:qFormat/>
    <w:uiPriority w:val="0"/>
    <w:rPr>
      <w:rFonts w:ascii="Calibri" w:hAnsi="Calibri" w:cs="Calibri"/>
      <w:kern w:val="2"/>
      <w:sz w:val="18"/>
      <w:szCs w:val="18"/>
    </w:rPr>
  </w:style>
  <w:style w:type="character" w:customStyle="1" w:styleId="34">
    <w:name w:val="批注文字 字符"/>
    <w:basedOn w:val="23"/>
    <w:link w:val="11"/>
    <w:qFormat/>
    <w:uiPriority w:val="0"/>
    <w:rPr>
      <w:rFonts w:ascii="Calibri" w:hAnsi="Calibri" w:cs="Calibri"/>
      <w:kern w:val="2"/>
      <w:sz w:val="21"/>
      <w:szCs w:val="22"/>
    </w:rPr>
  </w:style>
  <w:style w:type="character" w:customStyle="1" w:styleId="35">
    <w:name w:val="批注主题 字符"/>
    <w:basedOn w:val="34"/>
    <w:link w:val="19"/>
    <w:qFormat/>
    <w:uiPriority w:val="0"/>
    <w:rPr>
      <w:rFonts w:ascii="Calibri" w:hAnsi="Calibri" w:cs="Calibri"/>
      <w:b/>
      <w:bCs/>
      <w:kern w:val="2"/>
      <w:sz w:val="21"/>
      <w:szCs w:val="22"/>
    </w:rPr>
  </w:style>
  <w:style w:type="paragraph" w:customStyle="1" w:styleId="36">
    <w:name w:val="Revision"/>
    <w:hidden/>
    <w:unhideWhenUsed/>
    <w:qFormat/>
    <w:uiPriority w:val="99"/>
    <w:rPr>
      <w:rFonts w:ascii="Calibri" w:hAnsi="Calibri" w:eastAsia="宋体" w:cs="Calibri"/>
      <w:kern w:val="2"/>
      <w:sz w:val="21"/>
      <w:szCs w:val="22"/>
      <w:lang w:val="en-US" w:eastAsia="zh-CN" w:bidi="ar-SA"/>
    </w:rPr>
  </w:style>
  <w:style w:type="paragraph" w:customStyle="1" w:styleId="37">
    <w:name w:val="列出段落2"/>
    <w:basedOn w:val="1"/>
    <w:qFormat/>
    <w:uiPriority w:val="0"/>
    <w:pPr>
      <w:widowControl/>
      <w:ind w:firstLine="420" w:firstLineChars="200"/>
      <w:jc w:val="left"/>
    </w:pPr>
    <w:rPr>
      <w:rFonts w:ascii="Cambria" w:hAnsi="Cambria" w:eastAsia="MS Mincho"/>
      <w:kern w:val="0"/>
      <w:sz w:val="24"/>
    </w:rPr>
  </w:style>
  <w:style w:type="paragraph" w:customStyle="1" w:styleId="38">
    <w:name w:val="列表段落1"/>
    <w:basedOn w:val="1"/>
    <w:qFormat/>
    <w:uiPriority w:val="99"/>
    <w:pPr>
      <w:widowControl/>
      <w:ind w:firstLine="420" w:firstLineChars="200"/>
      <w:jc w:val="left"/>
    </w:pPr>
    <w:rPr>
      <w:rFonts w:ascii="Cambria" w:hAnsi="Cambria" w:eastAsia="MS Mincho"/>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5876</Words>
  <Characters>6160</Characters>
  <Lines>58</Lines>
  <Paragraphs>16</Paragraphs>
  <TotalTime>1</TotalTime>
  <ScaleCrop>false</ScaleCrop>
  <LinksUpToDate>false</LinksUpToDate>
  <CharactersWithSpaces>6312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2025-04-29T02:40:00Z</dcterms:created>
  <dc:creator>YQ</dc:creator>
  <cp:lastModifiedBy>YQ</cp:lastModifiedBy>
  <cp:lastPrinted>2025-04-29T02:40:00Z</cp:lastPrinted>
  <dcterms:modified xsi:type="dcterms:W3CDTF">2025-07-11T09:45:51Z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A55F6B4AE6224B54859190CD5A86EBA5</vt:lpwstr>
  </property>
  <property fmtid="{D5CDD505-2E9C-101B-9397-08002B2CF9AE}" pid="4" name="KSOTemplateDocerSaveRecord">
    <vt:lpwstr>eyJoZGlkIjoiYWQzNjczYTg5ZTFlNDJjYWNlZmE5MTczMmJjNTg0M2UiLCJ1c2VySWQiOiIyODE2Njg5NTQifQ==</vt:lpwstr>
  </property>
</Properties>
</file>