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企业资质证书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乙级或以上测绘资质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bookmarkStart w:id="2" w:name="_GoBack"/>
            <w:bookmarkEnd w:id="2"/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14:paraId="3208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EB65428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24A090D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4D71A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E3525C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513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36952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13790D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9DEF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DDBB8C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测绘工程</w:t>
            </w:r>
            <w:r>
              <w:rPr>
                <w:rFonts w:hint="eastAsia"/>
              </w:rPr>
              <w:t>业绩合同：</w:t>
            </w:r>
          </w:p>
          <w:p w14:paraId="2D441C31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 w14:paraId="37738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49F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05733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2ADA31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215E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拟派</w:t>
            </w: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7E9A5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投标人提供拟派项目经理的学历、职称证明及在国内承接的测绘工程项目业绩合同。</w:t>
            </w:r>
          </w:p>
          <w:p w14:paraId="0A8A1039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1.提供毕业证书扫描件以及中国高等教育学生信息网（学信网）（https://www.chsi.com.cn）的学历；</w:t>
            </w:r>
          </w:p>
          <w:p w14:paraId="761541B1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2.提供职称证书扫描件；</w:t>
            </w:r>
          </w:p>
          <w:p w14:paraId="01AFFFB4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3.提供拟派项目经理承接过的项目业绩合同，合同内项目经理（项目负责人）与拟派项目经理名称一致；</w:t>
            </w:r>
          </w:p>
          <w:p w14:paraId="36149BBA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投标人为拟派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项目负责人缴交的载有政府部门公章（或专用章）的202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Hans" w:bidi="ar-SA"/>
              </w:rPr>
              <w:t>至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月的社保缴交证明材料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2D5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795534B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4E3D5D4A">
            <w:pPr>
              <w:ind w:firstLine="240" w:firstLineChars="10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86D36A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5164B69">
            <w:pPr>
              <w:pStyle w:val="1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投标人提供根据本项目实际情况制定的</w:t>
            </w:r>
            <w:r>
              <w:rPr>
                <w:rFonts w:hint="eastAsia" w:ascii="仿宋" w:hAnsi="仿宋" w:cs="仿宋"/>
                <w:bCs/>
                <w:kern w:val="2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方案，方案包括但不限于以下内容：</w:t>
            </w:r>
          </w:p>
          <w:p w14:paraId="15D20E3C">
            <w:pPr>
              <w:pStyle w:val="14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包括对项目实施思路、重难点分析及对应合理化建议；总体部署及团队资源配置、工作机制；服务质量和保证措施；服务进度计划及管控体系；应急响应方案投标人提供《技术方案》加盖供应商公章。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65A22A9C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4E8FD937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3CEAAF20">
      <w:pPr>
        <w:pStyle w:val="11"/>
        <w:spacing w:line="360" w:lineRule="auto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东兰鹏华水业有限公司</w:t>
      </w:r>
    </w:p>
    <w:p w14:paraId="32956C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东兰水厂项目竣工测绘服务采购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5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54"/>
        <w:gridCol w:w="2110"/>
        <w:gridCol w:w="2585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投标上限价（元）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东兰水厂项目竣工测绘服务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34644.47 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  <w:tr w14:paraId="1838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  <w:p w14:paraId="4B1F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</w:tbl>
    <w:p w14:paraId="0512DAFD">
      <w:pPr>
        <w:pStyle w:val="3"/>
        <w:spacing w:line="360" w:lineRule="auto"/>
        <w:ind w:left="0" w:leftChars="0" w:right="-490" w:rightChars="-204" w:firstLine="480" w:firstLineChars="200"/>
        <w:jc w:val="lef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以上所报价格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为含税价。投标人填报的投标报价总价不得超过投标报价上限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,否则按无效标处理。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计算结果保留两位小数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）</w:t>
      </w:r>
    </w:p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价合同。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总价</w:t>
      </w:r>
      <w:r>
        <w:rPr>
          <w:rFonts w:hint="eastAsia"/>
        </w:rPr>
        <w:t>为本投标人在公告要求期限内完成约定的全部工作的总费用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除本合同约定的变更、签证调整情形外，合同总价不予调整。</w:t>
      </w:r>
    </w:p>
    <w:p w14:paraId="58D9C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4.如招标人接受本投标人的投标，本投标人将保证遵循国家和省、市相关法律、法规的要求和公告要求完成相关工作。</w:t>
      </w:r>
    </w:p>
    <w:p w14:paraId="78F1F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5.在正式的合同协议制定和签署前，本报价连同招标人的中标通知书应为约束贵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625BA49B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23590DB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2D8458D9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56790271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3E01CE9C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77C2337F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东兰鹏华水业有限公司</w:t>
      </w:r>
    </w:p>
    <w:p w14:paraId="2AE4B3BC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东兰水厂项目竣工测绘服务采购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7F42F81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341C2949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57D36AD5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46035908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32A8729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6B001F5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2B6EE2DA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684D5D20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302CAC91">
      <w:pPr>
        <w:spacing w:line="560" w:lineRule="exact"/>
        <w:rPr>
          <w:rFonts w:hint="eastAsia"/>
        </w:rPr>
      </w:pPr>
    </w:p>
    <w:p w14:paraId="314DF490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29478984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707447B8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73AA2F34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7992B0D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7F6A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0583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DC5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A04E4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849F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9338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DFE2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4FC0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16E0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4B561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539224F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08CE36E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D88D7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AE540D">
            <w:pPr>
              <w:jc w:val="center"/>
              <w:rPr>
                <w:rFonts w:hint="eastAsia"/>
              </w:rPr>
            </w:pPr>
          </w:p>
        </w:tc>
      </w:tr>
      <w:tr w14:paraId="7BC2A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6373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998C6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025E5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0DD200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B0AC46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1B03647">
            <w:pPr>
              <w:jc w:val="center"/>
              <w:rPr>
                <w:rFonts w:hint="eastAsia"/>
              </w:rPr>
            </w:pPr>
          </w:p>
        </w:tc>
      </w:tr>
      <w:tr w14:paraId="37EC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95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516FE0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E840D8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423BED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0C66E9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F3EE668">
            <w:pPr>
              <w:jc w:val="center"/>
              <w:rPr>
                <w:rFonts w:hint="eastAsia"/>
              </w:rPr>
            </w:pPr>
          </w:p>
        </w:tc>
      </w:tr>
      <w:tr w14:paraId="43A2F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9CE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A60BB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7FD1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74F8C7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E7C8FF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6F31464">
            <w:pPr>
              <w:jc w:val="center"/>
              <w:rPr>
                <w:rFonts w:hint="eastAsia"/>
              </w:rPr>
            </w:pPr>
          </w:p>
        </w:tc>
      </w:tr>
      <w:tr w14:paraId="2BFAE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A14329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A20DB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88374D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FE9B63C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B780DD0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A6AF23">
            <w:pPr>
              <w:jc w:val="center"/>
              <w:rPr>
                <w:rFonts w:hint="eastAsia"/>
              </w:rPr>
            </w:pPr>
          </w:p>
        </w:tc>
      </w:tr>
    </w:tbl>
    <w:p w14:paraId="7F2DA236">
      <w:pPr>
        <w:rPr>
          <w:rFonts w:hint="eastAsia"/>
        </w:rPr>
      </w:pPr>
    </w:p>
    <w:bookmarkEnd w:id="0"/>
    <w:bookmarkEnd w:id="1"/>
    <w:p w14:paraId="7063A506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245071AC">
      <w:pPr>
        <w:ind w:firstLine="480" w:firstLineChars="200"/>
        <w:rPr>
          <w:rFonts w:hint="eastAsia"/>
        </w:rPr>
      </w:pPr>
    </w:p>
    <w:p w14:paraId="33E8D4D9">
      <w:pPr>
        <w:rPr>
          <w:rFonts w:hint="eastAsia"/>
        </w:rPr>
      </w:pPr>
      <w:r>
        <w:rPr>
          <w:rFonts w:hint="eastAsia"/>
        </w:rPr>
        <w:br w:type="page"/>
      </w:r>
    </w:p>
    <w:p w14:paraId="56AEDB09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01758170">
      <w:pPr>
        <w:rPr>
          <w:rFonts w:hint="eastAsia"/>
        </w:rPr>
      </w:pPr>
      <w:r>
        <w:rPr>
          <w:rFonts w:hint="eastAsia"/>
          <w:lang w:val="en-US" w:eastAsia="zh-CN"/>
        </w:rPr>
        <w:t>拟派项目经理资料</w:t>
      </w:r>
      <w:r>
        <w:rPr>
          <w:rFonts w:hint="eastAsia"/>
        </w:rPr>
        <w:t>（格式自拟）。</w:t>
      </w:r>
    </w:p>
    <w:p w14:paraId="3345B822">
      <w:pPr>
        <w:rPr>
          <w:rFonts w:hint="eastAsia"/>
        </w:rPr>
      </w:pPr>
      <w:r>
        <w:rPr>
          <w:rFonts w:hint="eastAsia"/>
        </w:rPr>
        <w:br w:type="page"/>
      </w:r>
    </w:p>
    <w:p w14:paraId="207E25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 w14:paraId="42EFD7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技术方案</w:t>
      </w:r>
      <w:r>
        <w:rPr>
          <w:rFonts w:hint="eastAsia"/>
        </w:rPr>
        <w:t>（格式自拟）。</w:t>
      </w:r>
    </w:p>
    <w:p w14:paraId="67A7F20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8D8C92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0FEB81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195FD7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9D4E71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B46802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6791B7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4212BEB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827F32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318682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256CB4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B1653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6052A5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E6CC6E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966AA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BA5D0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A75581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E0188D">
      <w:pPr>
        <w:pStyle w:val="14"/>
        <w:ind w:left="0" w:leftChars="0" w:firstLine="0" w:firstLineChars="0"/>
        <w:rPr>
          <w:rFonts w:hint="eastAsia"/>
        </w:rPr>
      </w:pPr>
    </w:p>
    <w:p w14:paraId="403E687C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3F17BC"/>
    <w:rsid w:val="0E894879"/>
    <w:rsid w:val="0FEF02B3"/>
    <w:rsid w:val="105B1B61"/>
    <w:rsid w:val="10A81717"/>
    <w:rsid w:val="113648A1"/>
    <w:rsid w:val="11903B4E"/>
    <w:rsid w:val="11DD1ECE"/>
    <w:rsid w:val="13074EFD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A574B6D"/>
    <w:rsid w:val="1B763B8B"/>
    <w:rsid w:val="1DBD26D8"/>
    <w:rsid w:val="1E253381"/>
    <w:rsid w:val="1EF45FD8"/>
    <w:rsid w:val="1F8E7E31"/>
    <w:rsid w:val="21F433CC"/>
    <w:rsid w:val="234E0702"/>
    <w:rsid w:val="24B70CBB"/>
    <w:rsid w:val="25CD7E3F"/>
    <w:rsid w:val="2761109D"/>
    <w:rsid w:val="27BD652A"/>
    <w:rsid w:val="2847702A"/>
    <w:rsid w:val="29304E64"/>
    <w:rsid w:val="294544BB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DFC3452"/>
    <w:rsid w:val="3E5B5091"/>
    <w:rsid w:val="3ECF3E9B"/>
    <w:rsid w:val="40FE4130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6C13CC1"/>
    <w:rsid w:val="67244646"/>
    <w:rsid w:val="67E1027C"/>
    <w:rsid w:val="684E0792"/>
    <w:rsid w:val="68610DE6"/>
    <w:rsid w:val="6A7177BA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 Indent"/>
    <w:basedOn w:val="1"/>
    <w:next w:val="10"/>
    <w:qFormat/>
    <w:uiPriority w:val="0"/>
    <w:pPr>
      <w:ind w:firstLine="600" w:firstLineChars="200"/>
    </w:pPr>
    <w:rPr>
      <w:sz w:val="30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1860</Words>
  <Characters>1923</Characters>
  <Lines>14</Lines>
  <Paragraphs>4</Paragraphs>
  <TotalTime>0</TotalTime>
  <ScaleCrop>false</ScaleCrop>
  <LinksUpToDate>false</LinksUpToDate>
  <CharactersWithSpaces>1952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cp:lastPrinted>2025-06-16T03:34:00Z</cp:lastPrinted>
  <dcterms:modified xsi:type="dcterms:W3CDTF">2025-06-23T03:32:09Z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