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880" w:firstLineChars="20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观湖北产业片区16-13-1宗地项目</w:t>
      </w:r>
    </w:p>
    <w:p>
      <w:pPr>
        <w:spacing w:line="540" w:lineRule="exact"/>
        <w:jc w:val="center"/>
        <w:rPr>
          <w:rFonts w:ascii="宋体" w:hAnsi="宋体" w:cs="宋体"/>
          <w:b/>
          <w:bCs/>
          <w:sz w:val="36"/>
          <w:szCs w:val="36"/>
          <w:highlight w:val="none"/>
        </w:rPr>
      </w:pPr>
      <w:r>
        <w:rPr>
          <w:rFonts w:hint="eastAsia" w:ascii="方正小标宋简体" w:hAnsi="方正小标宋简体" w:eastAsia="方正小标宋简体" w:cs="方正小标宋简体"/>
          <w:bCs/>
          <w:sz w:val="44"/>
          <w:szCs w:val="44"/>
          <w:highlight w:val="none"/>
        </w:rPr>
        <w:t>规划指标调整</w:t>
      </w:r>
      <w:r>
        <w:rPr>
          <w:rFonts w:hint="eastAsia" w:ascii="黑体" w:hAnsi="黑体" w:eastAsia="黑体" w:cs="黑体"/>
          <w:b/>
          <w:bCs/>
          <w:sz w:val="44"/>
          <w:szCs w:val="44"/>
          <w:highlight w:val="none"/>
        </w:rPr>
        <w:t>服务合同</w:t>
      </w:r>
    </w:p>
    <w:p>
      <w:pPr>
        <w:spacing w:line="540" w:lineRule="exact"/>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jc w:val="center"/>
        <w:rPr>
          <w:rFonts w:ascii="宋体" w:hAnsi="宋体" w:cs="宋体"/>
          <w:szCs w:val="21"/>
          <w:highlight w:val="none"/>
        </w:rPr>
      </w:pPr>
    </w:p>
    <w:p>
      <w:pPr>
        <w:widowControl/>
        <w:spacing w:after="160" w:line="540" w:lineRule="exact"/>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合同编号：</w:t>
      </w: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ind w:firstLine="420" w:firstLineChars="200"/>
        <w:rPr>
          <w:rFonts w:ascii="宋体" w:hAnsi="宋体" w:cs="宋体"/>
          <w:szCs w:val="21"/>
          <w:highlight w:val="none"/>
        </w:rPr>
      </w:pPr>
    </w:p>
    <w:p>
      <w:pPr>
        <w:spacing w:line="540" w:lineRule="exact"/>
        <w:rPr>
          <w:rFonts w:ascii="黑体" w:hAnsi="黑体" w:eastAsia="黑体" w:cs="黑体"/>
          <w:b/>
          <w:bCs/>
          <w:sz w:val="30"/>
          <w:szCs w:val="30"/>
          <w:highlight w:val="none"/>
        </w:rPr>
      </w:pPr>
    </w:p>
    <w:p>
      <w:pPr>
        <w:spacing w:line="360" w:lineRule="auto"/>
        <w:ind w:firstLine="602" w:firstLineChars="200"/>
        <w:rPr>
          <w:rFonts w:hint="default" w:ascii="黑体" w:hAnsi="黑体" w:eastAsia="黑体" w:cs="黑体"/>
          <w:b/>
          <w:bCs/>
          <w:sz w:val="30"/>
          <w:szCs w:val="30"/>
          <w:highlight w:val="none"/>
          <w:u w:val="single"/>
          <w:lang w:val="en-US" w:eastAsia="zh-CN"/>
        </w:rPr>
      </w:pPr>
      <w:r>
        <w:rPr>
          <w:rFonts w:hint="eastAsia" w:ascii="黑体" w:hAnsi="黑体" w:eastAsia="黑体" w:cs="黑体"/>
          <w:b/>
          <w:bCs/>
          <w:sz w:val="30"/>
          <w:szCs w:val="30"/>
          <w:highlight w:val="none"/>
        </w:rPr>
        <w:t>项目名称：</w:t>
      </w:r>
      <w:r>
        <w:rPr>
          <w:rFonts w:hint="eastAsia" w:ascii="黑体" w:hAnsi="黑体" w:eastAsia="黑体" w:cs="黑体"/>
          <w:b/>
          <w:bCs/>
          <w:sz w:val="30"/>
          <w:szCs w:val="30"/>
          <w:highlight w:val="none"/>
          <w:u w:val="single"/>
          <w:lang w:eastAsia="zh-CN"/>
        </w:rPr>
        <w:t>观湖北产业片区16-13-1宗地项目规划指标调整</w:t>
      </w:r>
      <w:r>
        <w:rPr>
          <w:rFonts w:hint="eastAsia" w:ascii="黑体" w:hAnsi="黑体" w:eastAsia="黑体" w:cs="黑体"/>
          <w:b/>
          <w:bCs/>
          <w:sz w:val="30"/>
          <w:szCs w:val="30"/>
          <w:highlight w:val="none"/>
          <w:u w:val="single"/>
          <w:lang w:val="en-US" w:eastAsia="zh-CN"/>
        </w:rPr>
        <w:t>服务</w:t>
      </w:r>
    </w:p>
    <w:p>
      <w:pPr>
        <w:spacing w:line="360" w:lineRule="auto"/>
        <w:ind w:firstLine="602" w:firstLineChars="200"/>
        <w:rPr>
          <w:rFonts w:ascii="黑体" w:hAnsi="黑体" w:eastAsia="黑体" w:cs="黑体"/>
          <w:b/>
          <w:bCs/>
          <w:sz w:val="30"/>
          <w:szCs w:val="30"/>
          <w:highlight w:val="none"/>
        </w:rPr>
      </w:pPr>
      <w:r>
        <w:rPr>
          <w:rFonts w:hint="eastAsia" w:ascii="黑体" w:hAnsi="黑体" w:eastAsia="黑体" w:cs="黑体"/>
          <w:b/>
          <w:bCs/>
          <w:sz w:val="30"/>
          <w:szCs w:val="30"/>
          <w:highlight w:val="none"/>
        </w:rPr>
        <w:t>委托单位：</w:t>
      </w:r>
      <w:r>
        <w:rPr>
          <w:rFonts w:hint="eastAsia" w:ascii="黑体" w:hAnsi="黑体" w:eastAsia="黑体" w:cs="黑体"/>
          <w:b/>
          <w:bCs/>
          <w:sz w:val="30"/>
          <w:szCs w:val="30"/>
          <w:highlight w:val="none"/>
          <w:u w:val="single"/>
        </w:rPr>
        <w:t>深圳市</w:t>
      </w:r>
      <w:r>
        <w:rPr>
          <w:rFonts w:hint="eastAsia" w:ascii="黑体" w:hAnsi="黑体" w:eastAsia="黑体" w:cs="黑体"/>
          <w:b/>
          <w:bCs/>
          <w:sz w:val="30"/>
          <w:szCs w:val="30"/>
          <w:highlight w:val="none"/>
          <w:u w:val="single"/>
          <w:lang w:val="en-US" w:eastAsia="zh-CN"/>
        </w:rPr>
        <w:t>新龙观投资发展</w:t>
      </w:r>
      <w:r>
        <w:rPr>
          <w:rFonts w:hint="eastAsia" w:ascii="黑体" w:hAnsi="黑体" w:eastAsia="黑体" w:cs="黑体"/>
          <w:b/>
          <w:bCs/>
          <w:sz w:val="30"/>
          <w:szCs w:val="30"/>
          <w:highlight w:val="none"/>
          <w:u w:val="single"/>
        </w:rPr>
        <w:t>有限公司</w:t>
      </w:r>
    </w:p>
    <w:p>
      <w:pPr>
        <w:spacing w:line="360" w:lineRule="auto"/>
        <w:ind w:firstLine="602" w:firstLineChars="200"/>
        <w:rPr>
          <w:rFonts w:ascii="黑体" w:hAnsi="黑体" w:eastAsia="黑体" w:cs="黑体"/>
          <w:b/>
          <w:bCs/>
          <w:sz w:val="30"/>
          <w:szCs w:val="30"/>
          <w:highlight w:val="none"/>
          <w:u w:val="single"/>
        </w:rPr>
      </w:pPr>
      <w:r>
        <w:rPr>
          <w:rFonts w:hint="eastAsia" w:ascii="黑体" w:hAnsi="黑体" w:eastAsia="黑体" w:cs="黑体"/>
          <w:b/>
          <w:bCs/>
          <w:sz w:val="30"/>
          <w:szCs w:val="30"/>
          <w:highlight w:val="none"/>
        </w:rPr>
        <w:t>受托单位：</w:t>
      </w:r>
      <w:r>
        <w:rPr>
          <w:rFonts w:hint="eastAsia" w:ascii="黑体" w:hAnsi="黑体" w:eastAsia="黑体" w:cs="黑体"/>
          <w:b/>
          <w:bCs/>
          <w:sz w:val="30"/>
          <w:szCs w:val="30"/>
          <w:highlight w:val="none"/>
          <w:u w:val="single"/>
        </w:rPr>
        <w:t xml:space="preserve">              </w:t>
      </w:r>
    </w:p>
    <w:p>
      <w:pPr>
        <w:spacing w:line="360" w:lineRule="auto"/>
        <w:ind w:firstLine="602" w:firstLineChars="200"/>
        <w:rPr>
          <w:rFonts w:ascii="黑体" w:hAnsi="黑体" w:eastAsia="黑体" w:cs="黑体"/>
          <w:sz w:val="30"/>
          <w:szCs w:val="30"/>
          <w:highlight w:val="none"/>
          <w:u w:val="single"/>
        </w:rPr>
      </w:pPr>
      <w:r>
        <w:rPr>
          <w:rFonts w:hint="eastAsia" w:ascii="黑体" w:hAnsi="黑体" w:eastAsia="黑体" w:cs="黑体"/>
          <w:b/>
          <w:bCs/>
          <w:sz w:val="30"/>
          <w:szCs w:val="30"/>
          <w:highlight w:val="none"/>
        </w:rPr>
        <w:t>时    间：</w:t>
      </w:r>
      <w:r>
        <w:rPr>
          <w:rFonts w:hint="eastAsia" w:ascii="黑体" w:hAnsi="黑体" w:eastAsia="黑体" w:cs="黑体"/>
          <w:b/>
          <w:bCs/>
          <w:sz w:val="30"/>
          <w:szCs w:val="30"/>
          <w:highlight w:val="none"/>
          <w:u w:val="single"/>
        </w:rPr>
        <w:t>2025年  月  日</w:t>
      </w:r>
    </w:p>
    <w:p>
      <w:pPr>
        <w:spacing w:line="540" w:lineRule="exact"/>
        <w:ind w:firstLine="422" w:firstLineChars="200"/>
        <w:rPr>
          <w:rFonts w:ascii="宋体" w:hAnsi="宋体" w:cs="宋体"/>
          <w:b/>
          <w:bCs/>
          <w:szCs w:val="21"/>
          <w:highlight w:val="none"/>
        </w:rPr>
        <w:sectPr>
          <w:pgSz w:w="11906" w:h="16838"/>
          <w:pgMar w:top="1361" w:right="1304" w:bottom="1304" w:left="1361" w:header="851" w:footer="992" w:gutter="0"/>
          <w:cols w:space="720" w:num="1"/>
          <w:docGrid w:type="lines" w:linePitch="312" w:charSpace="0"/>
        </w:sectPr>
      </w:pPr>
    </w:p>
    <w:p>
      <w:pPr>
        <w:spacing w:line="540" w:lineRule="exact"/>
        <w:jc w:val="center"/>
        <w:rPr>
          <w:rFonts w:ascii="宋体" w:hAnsi="宋体" w:cs="宋体"/>
          <w:b/>
          <w:bCs/>
          <w:sz w:val="32"/>
          <w:szCs w:val="32"/>
          <w:highlight w:val="none"/>
        </w:rPr>
      </w:pPr>
      <w:r>
        <w:rPr>
          <w:rFonts w:hint="eastAsia" w:ascii="宋体" w:hAnsi="宋体" w:cs="宋体"/>
          <w:b/>
          <w:bCs/>
          <w:sz w:val="32"/>
          <w:szCs w:val="32"/>
          <w:highlight w:val="none"/>
        </w:rPr>
        <w:t>协议书</w:t>
      </w:r>
    </w:p>
    <w:p>
      <w:pPr>
        <w:spacing w:line="360" w:lineRule="auto"/>
        <w:ind w:left="559" w:leftChars="266"/>
        <w:rPr>
          <w:rFonts w:ascii="宋体" w:hAnsi="宋体" w:cs="宋体"/>
          <w:sz w:val="24"/>
          <w:szCs w:val="24"/>
          <w:highlight w:val="none"/>
        </w:rPr>
      </w:pPr>
    </w:p>
    <w:p>
      <w:pPr>
        <w:spacing w:line="360" w:lineRule="auto"/>
        <w:ind w:left="559" w:leftChars="266"/>
        <w:rPr>
          <w:rFonts w:hint="eastAsia" w:ascii="宋体" w:hAnsi="宋体" w:eastAsia="宋体" w:cs="宋体"/>
          <w:b/>
          <w:bCs/>
          <w:sz w:val="24"/>
          <w:szCs w:val="24"/>
          <w:highlight w:val="none"/>
          <w:u w:val="single"/>
          <w:lang w:eastAsia="zh-CN"/>
        </w:rPr>
      </w:pPr>
      <w:r>
        <w:rPr>
          <w:rFonts w:hint="eastAsia" w:ascii="宋体" w:hAnsi="宋体" w:cs="宋体"/>
          <w:b/>
          <w:bCs/>
          <w:sz w:val="24"/>
          <w:szCs w:val="24"/>
          <w:highlight w:val="none"/>
        </w:rPr>
        <w:t>委托单位</w:t>
      </w:r>
      <w:r>
        <w:rPr>
          <w:rFonts w:hint="eastAsia" w:ascii="宋体" w:hAnsi="宋体" w:cs="宋体"/>
          <w:b/>
          <w:bCs/>
          <w:sz w:val="24"/>
          <w:szCs w:val="24"/>
          <w:highlight w:val="none"/>
          <w:u w:val="single"/>
        </w:rPr>
        <w:t>（甲方）</w:t>
      </w:r>
      <w:r>
        <w:rPr>
          <w:rFonts w:hint="eastAsia" w:ascii="宋体" w:hAnsi="宋体" w:cs="宋体"/>
          <w:b/>
          <w:bCs/>
          <w:sz w:val="24"/>
          <w:szCs w:val="24"/>
          <w:highlight w:val="none"/>
        </w:rPr>
        <w:t>：</w:t>
      </w:r>
      <w:r>
        <w:rPr>
          <w:rFonts w:hint="eastAsia" w:ascii="宋体" w:hAnsi="宋体" w:cs="宋体"/>
          <w:b/>
          <w:bCs/>
          <w:sz w:val="24"/>
          <w:szCs w:val="24"/>
          <w:highlight w:val="none"/>
          <w:u w:val="single"/>
          <w:lang w:eastAsia="zh-CN"/>
        </w:rPr>
        <w:t>深圳市新龙观投资发展有限公司</w:t>
      </w:r>
    </w:p>
    <w:p>
      <w:pPr>
        <w:spacing w:line="360" w:lineRule="auto"/>
        <w:ind w:left="559" w:leftChars="266"/>
        <w:rPr>
          <w:rFonts w:ascii="宋体" w:hAnsi="宋体" w:cs="宋体"/>
          <w:sz w:val="24"/>
          <w:szCs w:val="24"/>
          <w:highlight w:val="none"/>
          <w:u w:val="single"/>
        </w:rPr>
      </w:pPr>
      <w:r>
        <w:rPr>
          <w:rFonts w:hint="eastAsia" w:ascii="宋体" w:hAnsi="宋体" w:cs="宋体"/>
          <w:b/>
          <w:bCs/>
          <w:sz w:val="24"/>
          <w:szCs w:val="24"/>
          <w:highlight w:val="none"/>
        </w:rPr>
        <w:t>受托单位</w:t>
      </w:r>
      <w:r>
        <w:rPr>
          <w:rFonts w:hint="eastAsia" w:ascii="宋体" w:hAnsi="宋体" w:cs="宋体"/>
          <w:b/>
          <w:bCs/>
          <w:sz w:val="24"/>
          <w:szCs w:val="24"/>
          <w:highlight w:val="none"/>
          <w:u w:val="single"/>
        </w:rPr>
        <w:t>（乙方）</w:t>
      </w:r>
      <w:r>
        <w:rPr>
          <w:rFonts w:hint="eastAsia" w:ascii="宋体" w:hAnsi="宋体" w:cs="宋体"/>
          <w:b/>
          <w:bCs/>
          <w:sz w:val="24"/>
          <w:szCs w:val="24"/>
          <w:highlight w:val="none"/>
        </w:rPr>
        <w:t>：</w:t>
      </w:r>
      <w:r>
        <w:rPr>
          <w:rFonts w:hint="eastAsia" w:ascii="宋体" w:hAnsi="宋体" w:cs="宋体"/>
          <w:b/>
          <w:bCs/>
          <w:sz w:val="24"/>
          <w:szCs w:val="24"/>
          <w:highlight w:val="none"/>
          <w:u w:val="singl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招标投标法》、《中华人民共和国民法典》、《中华人民共和国政府采购法》、《深圳经济特区政府采购条例》及其实施细则等相关法律法规规章，经甲方和乙方友好协商，遵循自愿、平等、诚实信用原则，就观湖北产业片区16-13-1宗地项目规划指标调整服务事宜，双方协商一致，达成以下合同条款：</w:t>
      </w:r>
    </w:p>
    <w:p>
      <w:pPr>
        <w:adjustRightInd w:val="0"/>
        <w:snapToGrid w:val="0"/>
        <w:spacing w:line="360" w:lineRule="auto"/>
        <w:ind w:firstLine="482" w:firstLineChars="200"/>
        <w:outlineLvl w:val="1"/>
        <w:rPr>
          <w:rFonts w:ascii="宋体" w:hAnsi="宋体" w:cs="宋体"/>
          <w:b/>
          <w:bCs/>
          <w:sz w:val="24"/>
          <w:szCs w:val="24"/>
          <w:highlight w:val="none"/>
        </w:rPr>
      </w:pPr>
      <w:r>
        <w:rPr>
          <w:rFonts w:hint="eastAsia" w:ascii="宋体" w:hAnsi="宋体" w:cs="宋体"/>
          <w:b/>
          <w:bCs/>
          <w:sz w:val="24"/>
          <w:szCs w:val="24"/>
          <w:highlight w:val="none"/>
        </w:rPr>
        <w:t>一、工作内容</w:t>
      </w:r>
    </w:p>
    <w:p>
      <w:pPr>
        <w:adjustRightInd w:val="0"/>
        <w:snapToGrid w:val="0"/>
        <w:spacing w:line="360" w:lineRule="auto"/>
        <w:ind w:firstLine="420" w:firstLineChars="200"/>
        <w:jc w:val="left"/>
        <w:rPr>
          <w:rFonts w:ascii="宋体" w:hAnsi="宋体" w:cs="宋体"/>
          <w:sz w:val="24"/>
          <w:szCs w:val="24"/>
          <w:highlight w:val="none"/>
        </w:rPr>
      </w:pPr>
      <w:r>
        <w:rPr>
          <w:rFonts w:hint="eastAsia" w:asciiTheme="minorEastAsia" w:hAnsiTheme="minorEastAsia" w:eastAsiaTheme="minorEastAsia" w:cstheme="minorEastAsia"/>
          <w:szCs w:val="24"/>
          <w:highlight w:val="none"/>
        </w:rPr>
        <w:t>乙方接受委托为甲方提供</w:t>
      </w:r>
      <w:r>
        <w:rPr>
          <w:rFonts w:hint="eastAsia"/>
          <w:szCs w:val="24"/>
          <w:highlight w:val="none"/>
        </w:rPr>
        <w:t>规划指标调整服务，服务范围包括但不限于以下内容：对土地整备利益统筹项目中留用土地规划进行申报材料及修改成果的编制；沟通市规自局龙华管理局完成规划调整工作；公共服务设施调整包括研究物流配送站调整事项及调整为其他功配的可能性；投标人应确保本项目最终完成规划公示并通过政府主管部门审批，并且调整后的建筑设计方案可行。</w:t>
      </w:r>
    </w:p>
    <w:p>
      <w:pPr>
        <w:numPr>
          <w:ilvl w:val="0"/>
          <w:numId w:val="1"/>
        </w:numPr>
        <w:adjustRightInd w:val="0"/>
        <w:snapToGri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工作要求及成果要求</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 自合同签订之日起10个工作日内完成本项目规划修改初稿的编制，经甲方审核同意后提交政府相关部门审查；每个阶段政府部门出具审查意见后，10个工作日内按其意见修改完善。</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 规划修改成果</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规划修改汇报材料及专项规划成果中与修改事项相关的内容（包括管理文件中的部分图纸），具体成果如下：</w:t>
      </w:r>
    </w:p>
    <w:tbl>
      <w:tblPr>
        <w:tblStyle w:val="19"/>
        <w:tblW w:w="7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成果名称</w:t>
            </w:r>
          </w:p>
        </w:tc>
        <w:tc>
          <w:tcPr>
            <w:tcW w:w="68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76" w:type="dxa"/>
            <w:tcBorders>
              <w:top w:val="single" w:color="auto" w:sz="4" w:space="0"/>
              <w:left w:val="single" w:color="auto" w:sz="4" w:space="0"/>
              <w:right w:val="single" w:color="auto" w:sz="4" w:space="0"/>
            </w:tcBorders>
            <w:vAlign w:val="center"/>
          </w:tcPr>
          <w:p>
            <w:pPr>
              <w:spacing w:line="360" w:lineRule="auto"/>
              <w:rPr>
                <w:rFonts w:hint="eastAsia"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汇报系统</w:t>
            </w:r>
          </w:p>
        </w:tc>
        <w:tc>
          <w:tcPr>
            <w:tcW w:w="6835" w:type="dxa"/>
            <w:tcBorders>
              <w:top w:val="single" w:color="auto" w:sz="4" w:space="0"/>
              <w:left w:val="single" w:color="auto" w:sz="4" w:space="0"/>
              <w:bottom w:val="single" w:color="auto" w:sz="4" w:space="0"/>
              <w:right w:val="single" w:color="auto" w:sz="4" w:space="0"/>
            </w:tcBorders>
            <w:vAlign w:val="center"/>
          </w:tcPr>
          <w:p>
            <w:pPr>
              <w:pStyle w:val="28"/>
              <w:numPr>
                <w:ilvl w:val="0"/>
                <w:numId w:val="2"/>
              </w:numPr>
              <w:spacing w:line="360" w:lineRule="auto"/>
              <w:ind w:left="170" w:hanging="170"/>
              <w:rPr>
                <w:rFonts w:hint="eastAsia"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规划修改汇报材料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76" w:type="dxa"/>
            <w:tcBorders>
              <w:top w:val="single" w:color="auto" w:sz="4" w:space="0"/>
              <w:left w:val="single" w:color="auto" w:sz="4" w:space="0"/>
              <w:right w:val="single" w:color="auto" w:sz="4" w:space="0"/>
            </w:tcBorders>
            <w:vAlign w:val="center"/>
          </w:tcPr>
          <w:p>
            <w:pPr>
              <w:spacing w:line="360" w:lineRule="auto"/>
              <w:rPr>
                <w:rFonts w:hint="eastAsia"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管理文件</w:t>
            </w:r>
          </w:p>
        </w:tc>
        <w:tc>
          <w:tcPr>
            <w:tcW w:w="6835" w:type="dxa"/>
            <w:tcBorders>
              <w:top w:val="single" w:color="auto" w:sz="4" w:space="0"/>
              <w:left w:val="single" w:color="auto" w:sz="4" w:space="0"/>
              <w:bottom w:val="single" w:color="auto" w:sz="4" w:space="0"/>
              <w:right w:val="single" w:color="auto" w:sz="4" w:space="0"/>
            </w:tcBorders>
            <w:vAlign w:val="center"/>
          </w:tcPr>
          <w:p>
            <w:pPr>
              <w:pStyle w:val="28"/>
              <w:numPr>
                <w:ilvl w:val="0"/>
                <w:numId w:val="2"/>
              </w:numPr>
              <w:spacing w:line="360" w:lineRule="auto"/>
              <w:ind w:left="170" w:hanging="170"/>
              <w:rPr>
                <w:rFonts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留用土地地块划分与指标控制图</w:t>
            </w:r>
          </w:p>
          <w:p>
            <w:pPr>
              <w:pStyle w:val="28"/>
              <w:numPr>
                <w:ilvl w:val="0"/>
                <w:numId w:val="2"/>
              </w:numPr>
              <w:spacing w:line="360" w:lineRule="auto"/>
              <w:ind w:left="170" w:hanging="170"/>
              <w:rPr>
                <w:rFonts w:hint="eastAsia" w:asciiTheme="minorEastAsia" w:hAnsiTheme="minorEastAsia" w:eastAsiaTheme="minorEastAsia"/>
                <w:bCs/>
                <w:iCs/>
                <w:color w:val="000000"/>
                <w:szCs w:val="21"/>
                <w:highlight w:val="none"/>
              </w:rPr>
            </w:pPr>
            <w:r>
              <w:rPr>
                <w:rFonts w:hint="eastAsia" w:asciiTheme="minorEastAsia" w:hAnsiTheme="minorEastAsia" w:eastAsiaTheme="minorEastAsia"/>
                <w:bCs/>
                <w:iCs/>
                <w:color w:val="000000"/>
                <w:szCs w:val="21"/>
                <w:highlight w:val="none"/>
              </w:rPr>
              <w:t>公共设施规划图</w:t>
            </w:r>
          </w:p>
        </w:tc>
      </w:tr>
    </w:tbl>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 乙方向甲方移交的最终成果包含纸质文件</w:t>
      </w:r>
      <w:r>
        <w:rPr>
          <w:rFonts w:hint="eastAsia" w:ascii="宋体" w:hAnsi="宋体" w:cs="宋体"/>
          <w:sz w:val="24"/>
          <w:szCs w:val="24"/>
          <w:highlight w:val="none"/>
          <w:lang w:val="en-US" w:eastAsia="zh-CN"/>
        </w:rPr>
        <w:t>4</w:t>
      </w:r>
      <w:r>
        <w:rPr>
          <w:rFonts w:hint="eastAsia" w:ascii="宋体" w:hAnsi="宋体" w:cs="宋体"/>
          <w:sz w:val="24"/>
          <w:szCs w:val="24"/>
          <w:highlight w:val="none"/>
        </w:rPr>
        <w:t>套，电子数据1套（文字内容为PPT格式，图纸为DWG、JPG格式）。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 各阶段成果数量根据项目汇报交流与审查需要，本着实用节约的原则确定。</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2.5 本项目在实际的编制和审批过程中，周期上面临很大的不确定性，乙方只能确定规划方案编制的工作周期。项目在具体报审过程中，视政府相关部门的审查/批复情况以及修改内容的多少与难度，及时提交各阶段修改成果，直至项目最终审批。具体工作进度如下：</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注：以上时间不含由于甲方决策需要让乙方等待的时间；在合同履行过程中，在必要情况下，经双方协商一致，可对上述工作进度和阶段成果要求进行调整，并将最终成果提交日期顺延。</w:t>
      </w:r>
    </w:p>
    <w:p>
      <w:pPr>
        <w:adjustRightInd w:val="0"/>
        <w:snapToGrid w:val="0"/>
        <w:spacing w:line="360" w:lineRule="auto"/>
        <w:ind w:firstLine="487" w:firstLineChars="202"/>
        <w:jc w:val="left"/>
        <w:rPr>
          <w:rFonts w:ascii="宋体" w:hAnsi="宋体" w:cs="宋体"/>
          <w:b/>
          <w:bCs/>
          <w:sz w:val="24"/>
          <w:szCs w:val="24"/>
          <w:highlight w:val="none"/>
        </w:rPr>
      </w:pPr>
      <w:r>
        <w:rPr>
          <w:rFonts w:hint="eastAsia" w:ascii="宋体" w:hAnsi="宋体" w:cs="宋体"/>
          <w:b/>
          <w:bCs/>
          <w:sz w:val="24"/>
          <w:szCs w:val="24"/>
          <w:highlight w:val="none"/>
        </w:rPr>
        <w:t>三、组成合同的文件及优先次序</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构成本合同的文件可视为是能互相说明的，如果合同文件存在歧义或不一致，则根据如下优先次序判断：</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 本合同签订后双方新签订的补充协议（如有）</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 本服务合同及附件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 中标通知书</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 投标文件澄清纪要或承诺书（如有）</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 投标书及其附件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 招标文件及补遗</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3.7标准、规范及有关技术文件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 甲乙方有关工程的洽商、变更等书面协议或文件</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上述各项合同文件包括甲乙双方就该项合同文件所作出的补充和修改，属于同一类内容的文件，应以最新签署的为准。</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四、合同服务期限</w:t>
      </w:r>
    </w:p>
    <w:p>
      <w:pPr>
        <w:spacing w:after="200" w:line="360" w:lineRule="auto"/>
        <w:ind w:firstLine="480" w:firstLineChars="200"/>
        <w:rPr>
          <w:rFonts w:ascii="宋体" w:hAnsi="宋体" w:cs="宋体"/>
          <w:bCs/>
          <w:kern w:val="0"/>
          <w:sz w:val="24"/>
          <w:szCs w:val="24"/>
          <w:highlight w:val="none"/>
        </w:rPr>
      </w:pPr>
      <w:r>
        <w:rPr>
          <w:rFonts w:hint="eastAsia" w:ascii="宋体" w:hAnsi="宋体" w:cs="宋体"/>
          <w:sz w:val="24"/>
          <w:szCs w:val="24"/>
          <w:highlight w:val="none"/>
        </w:rPr>
        <w:t>本合同服务期限为：自</w:t>
      </w:r>
      <w:r>
        <w:rPr>
          <w:rFonts w:hint="eastAsia" w:asciiTheme="minorEastAsia" w:hAnsiTheme="minorEastAsia" w:eastAsiaTheme="minorEastAsia" w:cstheme="minorEastAsia"/>
          <w:sz w:val="24"/>
          <w:szCs w:val="24"/>
          <w:highlight w:val="none"/>
          <w:u w:val="single"/>
        </w:rPr>
        <w:t>中标通知书发放</w:t>
      </w:r>
      <w:r>
        <w:rPr>
          <w:rFonts w:hint="eastAsia" w:asciiTheme="minorEastAsia" w:hAnsiTheme="minorEastAsia" w:eastAsiaTheme="minorEastAsia" w:cstheme="minorEastAsia"/>
          <w:sz w:val="24"/>
          <w:szCs w:val="24"/>
          <w:highlight w:val="none"/>
          <w:u w:val="single"/>
          <w:lang w:val="en-US" w:eastAsia="zh-CN"/>
        </w:rPr>
        <w:t>后开始，服务时长暂定3个月</w:t>
      </w:r>
      <w:r>
        <w:rPr>
          <w:rFonts w:hint="eastAsia" w:asciiTheme="minorEastAsia" w:hAnsiTheme="minorEastAsia" w:eastAsiaTheme="minorEastAsia" w:cstheme="minorEastAsia"/>
          <w:sz w:val="24"/>
          <w:szCs w:val="24"/>
          <w:highlight w:val="none"/>
        </w:rPr>
        <w:t>，具体结束时间以通过深圳市图则委会议审议为止。</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五、合同价款及支付方式</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5.1 合同价款</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5.1.1本合同为固定总价合同。合同总价款为人民币（含税）</w:t>
      </w:r>
      <w:r>
        <w:rPr>
          <w:rFonts w:hint="eastAsia" w:ascii="宋体" w:hAnsi="宋体" w:cs="宋体"/>
          <w:sz w:val="24"/>
          <w:szCs w:val="24"/>
          <w:highlight w:val="none"/>
          <w:u w:val="single"/>
        </w:rPr>
        <w:t>*******</w:t>
      </w:r>
      <w:r>
        <w:rPr>
          <w:rFonts w:hint="eastAsia" w:ascii="宋体" w:hAnsi="宋体" w:cs="宋体"/>
          <w:sz w:val="24"/>
          <w:szCs w:val="24"/>
          <w:highlight w:val="none"/>
        </w:rPr>
        <w:t>（小写： ¥</w:t>
      </w:r>
      <w:r>
        <w:rPr>
          <w:rFonts w:hint="eastAsia" w:ascii="宋体" w:hAnsi="宋体" w:cs="宋体"/>
          <w:sz w:val="24"/>
          <w:szCs w:val="24"/>
          <w:highlight w:val="none"/>
          <w:u w:val="single"/>
        </w:rPr>
        <w:t>*****</w:t>
      </w:r>
      <w:r>
        <w:rPr>
          <w:rFonts w:hint="eastAsia" w:ascii="宋体" w:hAnsi="宋体" w:cs="宋体"/>
          <w:sz w:val="24"/>
          <w:szCs w:val="24"/>
          <w:highlight w:val="none"/>
        </w:rPr>
        <w:t>，</w:t>
      </w:r>
      <w:r>
        <w:rPr>
          <w:rFonts w:hint="eastAsia" w:ascii="宋体" w:hAnsi="宋体" w:cs="宋体"/>
          <w:sz w:val="24"/>
          <w:highlight w:val="none"/>
          <w:u w:val="single"/>
        </w:rPr>
        <w:t>增值税率：6%</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5.1.2本合同价款</w:t>
      </w:r>
      <w:r>
        <w:rPr>
          <w:rFonts w:hint="eastAsia" w:ascii="宋体" w:hAnsi="宋体" w:cs="宋体"/>
          <w:sz w:val="24"/>
          <w:szCs w:val="24"/>
          <w:highlight w:val="none"/>
          <w:lang w:val="en-US" w:eastAsia="zh-CN"/>
        </w:rPr>
        <w:t>总价包干</w:t>
      </w:r>
      <w:r>
        <w:rPr>
          <w:rFonts w:hint="eastAsia" w:ascii="宋体" w:hAnsi="宋体" w:cs="宋体"/>
          <w:sz w:val="24"/>
          <w:szCs w:val="24"/>
          <w:highlight w:val="none"/>
        </w:rPr>
        <w:t>，包括技术服务费、知识产权使用费、资料档案费、需求调研、方案规划；培训费用；后续服务等费用，以及服务过程中产生的政策咨询、技术支持等费用；以及服务人员的食宿、交通、办公、成果印刷、邮寄、税费等所有费用。本合同价款包括乙方履行本合同义务所发生的一切费用、支出和以各种方式寄送技术资料到甲方办公室所发生的费用。在合同实施期间，除另签补充合同外，甲方不接受乙方以任何理由、任何名目提出增加费用的要求。</w:t>
      </w:r>
    </w:p>
    <w:p>
      <w:pPr>
        <w:pStyle w:val="18"/>
        <w:adjustRightInd w:val="0"/>
        <w:snapToGrid w:val="0"/>
        <w:ind w:firstLine="480" w:firstLineChars="200"/>
        <w:rPr>
          <w:highlight w:val="none"/>
        </w:rPr>
      </w:pPr>
      <w:r>
        <w:rPr>
          <w:rFonts w:hint="eastAsia" w:ascii="宋体" w:hAnsi="宋体" w:cs="宋体"/>
          <w:sz w:val="24"/>
          <w:highlight w:val="none"/>
        </w:rPr>
        <w:t>5.1.3如因国家政策导致增值税率发生变化的，不含增值税金额保持不变，合同未执行部分含税价按变化后的税率执行。</w:t>
      </w:r>
    </w:p>
    <w:p>
      <w:pPr>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5.2 支付方式</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宋体"/>
          <w:sz w:val="24"/>
          <w:szCs w:val="24"/>
          <w:highlight w:val="none"/>
        </w:rPr>
        <w:t>5.2.1</w:t>
      </w:r>
      <w:r>
        <w:rPr>
          <w:rFonts w:hint="eastAsia" w:ascii="宋体" w:hAnsi="宋体" w:cs="Times New Roman"/>
          <w:sz w:val="24"/>
          <w:szCs w:val="24"/>
          <w:highlight w:val="none"/>
        </w:rPr>
        <w:t>本项目无预付款。</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Times New Roman"/>
          <w:sz w:val="24"/>
          <w:szCs w:val="24"/>
          <w:highlight w:val="none"/>
        </w:rPr>
        <w:t>5.2.2进度款支付：</w:t>
      </w:r>
    </w:p>
    <w:p>
      <w:pPr>
        <w:numPr>
          <w:ilvl w:val="0"/>
          <w:numId w:val="3"/>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完成规划修改初稿并通过规资局龙华管理局专题会审查，且经甲方确认后30个工作日内，支付合同价的30%</w:t>
      </w:r>
      <w:r>
        <w:rPr>
          <w:rFonts w:hint="eastAsia" w:ascii="宋体" w:hAnsi="宋体" w:cs="宋体"/>
          <w:sz w:val="24"/>
          <w:szCs w:val="24"/>
          <w:highlight w:val="none"/>
          <w:lang w:eastAsia="zh-CN"/>
        </w:rPr>
        <w:t>；</w:t>
      </w:r>
    </w:p>
    <w:p>
      <w:pPr>
        <w:numPr>
          <w:ilvl w:val="0"/>
          <w:numId w:val="3"/>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完成规划修改阶段成果，并完成规划公示经最终审批通过，且经甲方确认后30个工作日内，支付合同价的60%；</w:t>
      </w:r>
    </w:p>
    <w:p>
      <w:pPr>
        <w:numPr>
          <w:ilvl w:val="0"/>
          <w:numId w:val="3"/>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完成结算后，支付至结算价的100%。</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5.3付款要求</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甲方支付</w:t>
      </w:r>
      <w:r>
        <w:rPr>
          <w:rFonts w:hint="eastAsia" w:ascii="宋体" w:hAnsi="宋体" w:cs="宋体"/>
          <w:color w:val="auto"/>
          <w:sz w:val="24"/>
          <w:szCs w:val="24"/>
          <w:highlight w:val="none"/>
          <w:lang w:val="en-US" w:eastAsia="zh-CN"/>
        </w:rPr>
        <w:t>费用</w:t>
      </w:r>
      <w:r>
        <w:rPr>
          <w:rFonts w:hint="eastAsia" w:ascii="宋体" w:hAnsi="宋体" w:cs="宋体"/>
          <w:sz w:val="24"/>
          <w:szCs w:val="24"/>
          <w:highlight w:val="none"/>
        </w:rPr>
        <w:t>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乙方需向甲方</w:t>
      </w:r>
      <w:r>
        <w:rPr>
          <w:rFonts w:hint="eastAsia" w:ascii="宋体" w:hAnsi="宋体" w:cs="宋体"/>
          <w:sz w:val="24"/>
          <w:szCs w:val="24"/>
          <w:highlight w:val="none"/>
        </w:rPr>
        <w:t>提供</w:t>
      </w:r>
      <w:r>
        <w:rPr>
          <w:rFonts w:hint="eastAsia" w:ascii="宋体" w:hAnsi="宋体" w:cs="宋体"/>
          <w:sz w:val="24"/>
          <w:szCs w:val="24"/>
          <w:highlight w:val="none"/>
          <w:lang w:val="en-US" w:eastAsia="zh-CN"/>
        </w:rPr>
        <w:t>等额的增值税专用</w:t>
      </w:r>
      <w:r>
        <w:rPr>
          <w:rFonts w:hint="eastAsia" w:ascii="宋体" w:hAnsi="宋体" w:cs="宋体"/>
          <w:sz w:val="24"/>
          <w:szCs w:val="24"/>
          <w:highlight w:val="none"/>
        </w:rPr>
        <w:t>发票，发票金额以实际付款金额为准。如乙方未按约定提供相应金额的合法</w:t>
      </w:r>
      <w:r>
        <w:rPr>
          <w:rFonts w:hint="eastAsia" w:ascii="宋体" w:hAnsi="宋体" w:cs="宋体"/>
          <w:sz w:val="24"/>
          <w:szCs w:val="24"/>
          <w:highlight w:val="none"/>
          <w:lang w:val="en-US" w:eastAsia="zh-CN"/>
        </w:rPr>
        <w:t>的增值税专用</w:t>
      </w:r>
      <w:r>
        <w:rPr>
          <w:rFonts w:hint="eastAsia" w:ascii="宋体" w:hAnsi="宋体" w:cs="宋体"/>
          <w:sz w:val="24"/>
          <w:szCs w:val="24"/>
          <w:highlight w:val="none"/>
        </w:rPr>
        <w:t>发票及相应付款申请资料，甲方有权不予支付款项，且不承担任何法律责任。乙方应在发票开具后10日内提交甲方，延期提交的，甲方有权拒收且不付款，且不承担任何法律责任。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总价款的30%）向乙方支付服务款时，因票据贴现产生的利息，由乙方承担。乙方开户银行、账号等如有变更，</w:t>
      </w:r>
      <w:r>
        <w:rPr>
          <w:rStyle w:val="22"/>
          <w:rFonts w:hint="eastAsia" w:ascii="宋体" w:hAnsi="宋体" w:eastAsia="宋体" w:cs="宋体"/>
          <w:b w:val="0"/>
          <w:bCs/>
          <w:sz w:val="24"/>
          <w:szCs w:val="24"/>
          <w:highlight w:val="none"/>
          <w:shd w:val="clear" w:color="auto" w:fill="FFFFFF"/>
        </w:rPr>
        <w:t>应在本合同规定的付款期限前1</w:t>
      </w:r>
      <w:r>
        <w:rPr>
          <w:rStyle w:val="22"/>
          <w:rFonts w:hint="eastAsia" w:ascii="宋体" w:hAnsi="宋体" w:eastAsia="宋体" w:cs="宋体"/>
          <w:b w:val="0"/>
          <w:bCs/>
          <w:sz w:val="24"/>
          <w:szCs w:val="24"/>
          <w:highlight w:val="none"/>
          <w:shd w:val="clear" w:color="auto" w:fill="FFFFFF"/>
          <w:lang w:val="en-US" w:eastAsia="zh-CN"/>
        </w:rPr>
        <w:t>5</w:t>
      </w:r>
      <w:r>
        <w:rPr>
          <w:rStyle w:val="22"/>
          <w:rFonts w:hint="eastAsia" w:ascii="宋体" w:hAnsi="宋体" w:eastAsia="宋体" w:cs="宋体"/>
          <w:b w:val="0"/>
          <w:bCs/>
          <w:sz w:val="24"/>
          <w:szCs w:val="24"/>
          <w:highlight w:val="none"/>
          <w:shd w:val="clear" w:color="auto" w:fill="FFFFFF"/>
        </w:rPr>
        <w:t>天</w:t>
      </w:r>
      <w:r>
        <w:rPr>
          <w:rFonts w:hint="eastAsia" w:ascii="宋体" w:hAnsi="宋体" w:cs="宋体"/>
          <w:sz w:val="24"/>
          <w:szCs w:val="24"/>
          <w:highlight w:val="none"/>
          <w:lang w:eastAsia="zh-CN"/>
        </w:rPr>
        <w:t>，</w:t>
      </w:r>
      <w:r>
        <w:rPr>
          <w:rFonts w:hint="eastAsia" w:ascii="宋体" w:hAnsi="宋体" w:cs="宋体"/>
          <w:sz w:val="24"/>
          <w:szCs w:val="24"/>
          <w:highlight w:val="none"/>
        </w:rPr>
        <w:t>以书面方式通知甲方。如乙方未按合同约定及时通知甲方，由此导致的不利后果及损失均由乙方承担，给甲方造成经济损失的需予以赔偿</w:t>
      </w:r>
      <w:r>
        <w:rPr>
          <w:rStyle w:val="22"/>
          <w:rFonts w:hint="eastAsia" w:ascii="宋体" w:hAnsi="宋体" w:eastAsia="宋体" w:cs="宋体"/>
          <w:b w:val="0"/>
          <w:bCs/>
          <w:sz w:val="24"/>
          <w:szCs w:val="24"/>
          <w:highlight w:val="none"/>
          <w:shd w:val="clear" w:color="auto" w:fill="FFFFFF"/>
        </w:rPr>
        <w:t>（包括但不限于向第三方索赔而支付的诉讼费、律师费、财产保全费、调查费、执行费等）</w:t>
      </w:r>
      <w:r>
        <w:rPr>
          <w:rFonts w:hint="eastAsia" w:ascii="宋体" w:hAnsi="宋体" w:cs="宋体"/>
          <w:sz w:val="24"/>
          <w:szCs w:val="24"/>
          <w:highlight w:val="none"/>
        </w:rPr>
        <w:t>。</w:t>
      </w:r>
    </w:p>
    <w:p>
      <w:pPr>
        <w:widowControl/>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六、乙方人员要求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6.1</w:t>
      </w:r>
      <w:r>
        <w:rPr>
          <w:rFonts w:hint="eastAsia" w:ascii="宋体" w:hAnsi="宋体" w:cs="宋体"/>
          <w:sz w:val="24"/>
          <w:szCs w:val="24"/>
          <w:highlight w:val="none"/>
        </w:rPr>
        <w:t>乙方根据项目特点从投标文件所报人员中组建项目服务工作团队，制定工作计划。团队人员原则上必须从所报人员中安排，所报人员不足时可增加，如需更换或增加人员，应提前 30 天以书面报告形式向甲方提出申请，经批准同意后方可更换或增加</w:t>
      </w:r>
      <w:r>
        <w:rPr>
          <w:rFonts w:hint="eastAsia" w:ascii="宋体" w:hAnsi="宋体" w:cs="宋体"/>
          <w:sz w:val="24"/>
          <w:szCs w:val="24"/>
          <w:highlight w:val="none"/>
          <w:lang w:eastAsia="zh-CN"/>
        </w:rPr>
        <w:t>；</w:t>
      </w:r>
      <w:r>
        <w:rPr>
          <w:rFonts w:hint="eastAsia" w:ascii="宋体" w:hAnsi="宋体"/>
          <w:sz w:val="24"/>
          <w:highlight w:val="none"/>
        </w:rPr>
        <w:t>未征得甲方同意的前提下不得</w:t>
      </w:r>
      <w:r>
        <w:rPr>
          <w:rFonts w:hint="eastAsia" w:ascii="宋体" w:hAnsi="宋体" w:cs="宋体"/>
          <w:sz w:val="24"/>
          <w:highlight w:val="none"/>
        </w:rPr>
        <w:t>变</w:t>
      </w:r>
      <w:r>
        <w:rPr>
          <w:rFonts w:hint="eastAsia" w:ascii="宋体" w:hAnsi="宋体"/>
          <w:sz w:val="24"/>
          <w:highlight w:val="none"/>
        </w:rPr>
        <w:t>更</w:t>
      </w:r>
      <w:r>
        <w:rPr>
          <w:rFonts w:hint="eastAsia" w:ascii="宋体" w:hAnsi="宋体" w:cs="宋体"/>
          <w:sz w:val="24"/>
          <w:highlight w:val="none"/>
        </w:rPr>
        <w:t>项目</w:t>
      </w:r>
      <w:r>
        <w:rPr>
          <w:rFonts w:hint="eastAsia" w:ascii="宋体" w:hAnsi="宋体"/>
          <w:sz w:val="24"/>
          <w:highlight w:val="none"/>
        </w:rPr>
        <w:t>人</w:t>
      </w:r>
      <w:r>
        <w:rPr>
          <w:rFonts w:hint="eastAsia" w:ascii="宋体" w:hAnsi="宋体" w:cs="宋体"/>
          <w:sz w:val="24"/>
          <w:highlight w:val="none"/>
        </w:rPr>
        <w:t>员</w:t>
      </w:r>
      <w:r>
        <w:rPr>
          <w:rFonts w:hint="eastAsia" w:ascii="宋体" w:hAnsi="宋体" w:cs="宋体"/>
          <w:sz w:val="24"/>
          <w:szCs w:val="24"/>
          <w:highlight w:val="none"/>
        </w:rPr>
        <w:t>。更换或增加后的项目负责人及各专业技术人员的资格、阅历及经验等不得低于招标文件中关于项目负责人及各专业技术人员的要求。</w:t>
      </w:r>
    </w:p>
    <w:p>
      <w:pPr>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6.2</w:t>
      </w:r>
      <w:r>
        <w:rPr>
          <w:rFonts w:hint="eastAsia" w:ascii="宋体" w:hAnsi="宋体" w:cs="宋体"/>
          <w:sz w:val="24"/>
          <w:szCs w:val="24"/>
          <w:highlight w:val="none"/>
        </w:rPr>
        <w:t>乙方应指定具有丰富项目管理经验的人员作为本项目的项目负责人，代表乙方负责对本项目的服务工作，并接受和按照甲方的指示要求，按时向甲方呈交各项工作成果文件以及完成甲方交办的其他事项。</w:t>
      </w:r>
      <w:r>
        <w:rPr>
          <w:rFonts w:hint="eastAsia" w:ascii="宋体" w:hAnsi="宋体" w:cs="宋体"/>
          <w:sz w:val="24"/>
          <w:szCs w:val="24"/>
          <w:highlight w:val="none"/>
          <w:lang w:val="en-US" w:eastAsia="zh-CN"/>
        </w:rPr>
        <w:t>本</w:t>
      </w:r>
      <w:r>
        <w:rPr>
          <w:rFonts w:hint="eastAsia" w:ascii="宋体" w:hAnsi="宋体" w:cs="宋体"/>
          <w:sz w:val="24"/>
          <w:szCs w:val="24"/>
          <w:highlight w:val="none"/>
        </w:rPr>
        <w:t>项目负责人：</w:t>
      </w:r>
      <w:r>
        <w:rPr>
          <w:rFonts w:hint="eastAsia" w:ascii="宋体" w:hAnsi="宋体" w:cs="宋体"/>
          <w:sz w:val="24"/>
          <w:szCs w:val="24"/>
          <w:highlight w:val="none"/>
          <w:u w:val="single"/>
        </w:rPr>
        <w:t>****</w:t>
      </w:r>
      <w:r>
        <w:rPr>
          <w:rFonts w:hint="eastAsia" w:ascii="宋体" w:hAnsi="宋体" w:cs="宋体"/>
          <w:sz w:val="24"/>
          <w:szCs w:val="24"/>
          <w:highlight w:val="none"/>
        </w:rPr>
        <w:t>，身份证号：</w:t>
      </w:r>
      <w:r>
        <w:rPr>
          <w:rFonts w:hint="eastAsia" w:ascii="宋体" w:hAnsi="宋体" w:cs="宋体"/>
          <w:sz w:val="24"/>
          <w:szCs w:val="24"/>
          <w:highlight w:val="none"/>
          <w:u w:val="single"/>
        </w:rPr>
        <w:t>***********</w:t>
      </w:r>
      <w:r>
        <w:rPr>
          <w:rFonts w:hint="eastAsia" w:ascii="宋体" w:hAnsi="宋体" w:cs="宋体"/>
          <w:sz w:val="24"/>
          <w:szCs w:val="24"/>
          <w:highlight w:val="none"/>
        </w:rPr>
        <w:t>。</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6.3</w:t>
      </w:r>
      <w:r>
        <w:rPr>
          <w:rFonts w:hint="eastAsia" w:ascii="宋体" w:hAnsi="宋体" w:cs="宋体"/>
          <w:sz w:val="24"/>
          <w:szCs w:val="24"/>
          <w:highlight w:val="none"/>
        </w:rPr>
        <w:t>在合同履行过程中，甲方有权根据项目的工作内容和成果要求，对乙方项目组主要成员构成提出要求，乙方应在5天内按甲方要求完成项目组成员调整</w:t>
      </w:r>
      <w:r>
        <w:rPr>
          <w:rFonts w:hint="eastAsia" w:ascii="宋体" w:hAnsi="宋体" w:cs="宋体"/>
          <w:sz w:val="24"/>
          <w:szCs w:val="24"/>
          <w:highlight w:val="none"/>
          <w:lang w:eastAsia="zh-CN"/>
        </w:rPr>
        <w:t>，</w:t>
      </w:r>
      <w:r>
        <w:rPr>
          <w:rFonts w:hint="eastAsia" w:ascii="宋体" w:hAnsi="宋体" w:cs="宋体"/>
          <w:sz w:val="24"/>
          <w:szCs w:val="24"/>
          <w:highlight w:val="none"/>
        </w:rPr>
        <w:t>同时乙方应将此部分服务费用综合考虑在总报价中，甲方不再增加任何费用。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6.4</w:t>
      </w:r>
      <w:r>
        <w:rPr>
          <w:rFonts w:hint="eastAsia" w:ascii="宋体" w:hAnsi="宋体" w:cs="宋体"/>
          <w:sz w:val="24"/>
          <w:szCs w:val="24"/>
          <w:highlight w:val="none"/>
        </w:rPr>
        <w:t>甲方如发现乙方项目组主要成员有严重错误或有正当理由对乙方项目组主要成员履行的服务不满意的，有权限期要求乙方替换项目组主要成员</w:t>
      </w:r>
      <w:r>
        <w:rPr>
          <w:rFonts w:hint="eastAsia" w:ascii="宋体" w:hAnsi="宋体" w:cs="宋体"/>
          <w:sz w:val="24"/>
          <w:szCs w:val="24"/>
          <w:highlight w:val="none"/>
          <w:lang w:eastAsia="zh-CN"/>
        </w:rPr>
        <w:t>，</w:t>
      </w:r>
      <w:r>
        <w:rPr>
          <w:rFonts w:hint="eastAsia" w:ascii="宋体" w:hAnsi="宋体" w:cs="宋体"/>
          <w:sz w:val="24"/>
          <w:szCs w:val="24"/>
          <w:highlight w:val="none"/>
        </w:rPr>
        <w:t>更换或增加后的项目负责人及各专业技术人员的资格、阅历及经验等不得低于招标文件中关于项目负责人及各专业技术人员的要求</w:t>
      </w:r>
      <w:r>
        <w:rPr>
          <w:rFonts w:hint="eastAsia" w:ascii="宋体" w:hAnsi="宋体" w:cs="宋体"/>
          <w:sz w:val="24"/>
          <w:szCs w:val="24"/>
          <w:highlight w:val="none"/>
          <w:lang w:eastAsia="zh-CN"/>
        </w:rPr>
        <w:t>，</w:t>
      </w:r>
      <w:r>
        <w:rPr>
          <w:rFonts w:hint="eastAsia" w:ascii="宋体" w:hAnsi="宋体" w:cs="宋体"/>
          <w:sz w:val="24"/>
          <w:szCs w:val="24"/>
          <w:highlight w:val="none"/>
        </w:rPr>
        <w:t>同时乙方应将此部分服务费用综合考虑在总报价中，甲方不再增加任何费用。</w:t>
      </w:r>
    </w:p>
    <w:p>
      <w:pPr>
        <w:adjustRightInd w:val="0"/>
        <w:snapToGrid w:val="0"/>
        <w:spacing w:beforeLines="0"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6.5</w:t>
      </w:r>
      <w:r>
        <w:rPr>
          <w:rFonts w:hint="eastAsia" w:ascii="宋体" w:hAnsi="宋体" w:cs="宋体"/>
          <w:sz w:val="24"/>
          <w:szCs w:val="24"/>
          <w:highlight w:val="none"/>
        </w:rPr>
        <w:t>乙方及乙方项目服务团队成员应按照甲方实名制管理等相关要求，真实提供相应资料和信息，确保巡查过程无冒名顶替等情况，恪守职业道德，遵纪守法，廉洁敬业并接受甲方不定期检查。</w:t>
      </w:r>
    </w:p>
    <w:p>
      <w:pPr>
        <w:widowControl/>
        <w:adjustRightInd w:val="0"/>
        <w:snapToGrid w:val="0"/>
        <w:spacing w:beforeLines="0"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七、双方的权利义务</w:t>
      </w:r>
    </w:p>
    <w:p>
      <w:pPr>
        <w:widowControl/>
        <w:adjustRightInd w:val="0"/>
        <w:snapToGrid w:val="0"/>
        <w:spacing w:beforeLines="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 甲方</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7.1.1 甲方指定</w:t>
      </w:r>
      <w:r>
        <w:rPr>
          <w:rFonts w:hint="eastAsia" w:ascii="宋体" w:hAnsi="宋体" w:eastAsia="宋体" w:cs="宋体"/>
          <w:sz w:val="24"/>
          <w:szCs w:val="24"/>
          <w:highlight w:val="none"/>
          <w:u w:val="none"/>
        </w:rPr>
        <w:t xml:space="preserve"> *** </w:t>
      </w:r>
      <w:r>
        <w:rPr>
          <w:rFonts w:hint="eastAsia" w:ascii="宋体" w:hAnsi="宋体" w:eastAsia="宋体" w:cs="宋体"/>
          <w:sz w:val="24"/>
          <w:szCs w:val="24"/>
          <w:highlight w:val="none"/>
        </w:rPr>
        <w:t>为本项目的甲方对接人，代表甲方与乙方接洽并负责本项目工作内容的协调、发出指令和接收乙方的各项工作成果文件。</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7.1.2甲方有权利对乙方在合作范围内</w:t>
      </w:r>
      <w:r>
        <w:rPr>
          <w:rFonts w:hint="eastAsia" w:ascii="宋体" w:hAnsi="宋体" w:eastAsia="宋体" w:cs="宋体"/>
          <w:sz w:val="24"/>
          <w:szCs w:val="24"/>
          <w:highlight w:val="none"/>
          <w:lang w:val="en-US" w:eastAsia="zh-CN"/>
        </w:rPr>
        <w:t>的服务工作情况</w:t>
      </w:r>
      <w:r>
        <w:rPr>
          <w:rFonts w:hint="eastAsia" w:ascii="宋体" w:hAnsi="宋体" w:eastAsia="宋体" w:cs="宋体"/>
          <w:sz w:val="24"/>
          <w:szCs w:val="24"/>
          <w:highlight w:val="none"/>
        </w:rPr>
        <w:t>进行检查、督促。</w:t>
      </w:r>
    </w:p>
    <w:p>
      <w:pPr>
        <w:widowControl/>
        <w:adjustRightInd w:val="0"/>
        <w:snapToGrid w:val="0"/>
        <w:spacing w:beforeLines="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7.1.3</w:t>
      </w:r>
      <w:r>
        <w:rPr>
          <w:rFonts w:hint="eastAsia" w:ascii="宋体" w:hAnsi="宋体" w:eastAsia="宋体" w:cs="宋体"/>
          <w:sz w:val="24"/>
          <w:szCs w:val="24"/>
          <w:highlight w:val="none"/>
          <w:lang w:eastAsia="zh-CN"/>
        </w:rPr>
        <w:t>甲方有权利要求乙方在规定时间</w:t>
      </w:r>
      <w:r>
        <w:rPr>
          <w:rFonts w:hint="eastAsia" w:ascii="宋体" w:hAnsi="宋体" w:eastAsia="宋体" w:cs="宋体"/>
          <w:sz w:val="24"/>
          <w:szCs w:val="24"/>
          <w:highlight w:val="none"/>
        </w:rPr>
        <w:t>按照合同约定内容交付项目成果。</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7.1.4甲方有权利要求乙方对协议服务内容进行保密处理。</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7.1.5甲方有权利对乙方</w:t>
      </w:r>
      <w:r>
        <w:rPr>
          <w:rFonts w:hint="eastAsia" w:ascii="宋体" w:hAnsi="宋体" w:eastAsia="宋体" w:cs="宋体"/>
          <w:sz w:val="24"/>
          <w:szCs w:val="24"/>
          <w:highlight w:val="none"/>
          <w:lang w:val="en-US" w:eastAsia="zh-CN"/>
        </w:rPr>
        <w:t>提交的工作成果</w:t>
      </w:r>
      <w:r>
        <w:rPr>
          <w:rFonts w:hint="eastAsia" w:ascii="宋体" w:hAnsi="宋体" w:eastAsia="宋体" w:cs="宋体"/>
          <w:sz w:val="24"/>
          <w:szCs w:val="24"/>
          <w:highlight w:val="none"/>
        </w:rPr>
        <w:t>等提出改进意见。</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7.1.6甲方有权指派甲方工作人员全程参与监督指导乙方开展各种服务工作。</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7.1.7甲方有义务配合乙方在项目研究进行过程中与相关部门的沟通提供支持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协助乙方收集基础资料及开展现场调研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及时组织各阶段成果的汇报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审查工作</w:t>
      </w:r>
      <w:r>
        <w:rPr>
          <w:rFonts w:hint="eastAsia" w:ascii="宋体" w:hAnsi="宋体" w:eastAsia="宋体" w:cs="宋体"/>
          <w:sz w:val="24"/>
          <w:szCs w:val="24"/>
          <w:highlight w:val="none"/>
          <w:lang w:eastAsia="zh-CN"/>
        </w:rPr>
        <w:t>。</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7.1.8甲方有义务向乙方提供服务所需要的真实资料。</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7.1.9甲方有义务向乙方依照协议按时支付所承担的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费用。</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7.1.10甲方不得要求乙方违反国家、地方相关政策法规、标准规范进行工作。</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7.2乙方</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7.2.1乙方有权利要求甲方提供咨询服务所需要的真实资料。</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7.2.2乙方有权利要求甲方配合召开相关的调研与沟通会议。</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7.2.3乙方有权利要求甲方依据合同条款支付咨询费用。</w:t>
      </w:r>
    </w:p>
    <w:p>
      <w:pPr>
        <w:widowControl/>
        <w:adjustRightInd w:val="0"/>
        <w:snapToGrid w:val="0"/>
        <w:spacing w:beforeLines="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7.2.4</w:t>
      </w:r>
      <w:r>
        <w:rPr>
          <w:rFonts w:hint="eastAsia" w:ascii="宋体" w:hAnsi="宋体" w:eastAsia="宋体" w:cs="宋体"/>
          <w:sz w:val="24"/>
          <w:szCs w:val="24"/>
          <w:highlight w:val="none"/>
        </w:rPr>
        <w:t>乙方应严格按照国家及地方相关法规、设计标准、技术规范、以及本合同约定的工作内容、技术标准、工作进度和成果要求进行工作，自行负责规划编制工作中的资料准备工作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保证提交的工作成果符合国家及地方现行法律、法规、规章、政策及行业规范要求</w:t>
      </w:r>
      <w:r>
        <w:rPr>
          <w:rFonts w:hint="eastAsia" w:ascii="宋体" w:hAnsi="宋体" w:eastAsia="宋体" w:cs="宋体"/>
          <w:sz w:val="24"/>
          <w:szCs w:val="24"/>
          <w:highlight w:val="none"/>
          <w:lang w:eastAsia="zh-CN"/>
        </w:rPr>
        <w:t>，</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7.2.5乙方应</w:t>
      </w:r>
      <w:r>
        <w:rPr>
          <w:rFonts w:hint="eastAsia" w:ascii="宋体" w:hAnsi="宋体" w:eastAsia="宋体" w:cs="宋体"/>
          <w:sz w:val="24"/>
          <w:szCs w:val="24"/>
          <w:highlight w:val="none"/>
        </w:rPr>
        <w:t>按本合同约定</w:t>
      </w:r>
      <w:r>
        <w:rPr>
          <w:rFonts w:hint="eastAsia" w:ascii="宋体" w:hAnsi="宋体" w:eastAsia="宋体" w:cs="宋体"/>
          <w:sz w:val="24"/>
          <w:szCs w:val="24"/>
          <w:highlight w:val="none"/>
          <w:lang w:val="en-US" w:eastAsia="zh-CN"/>
        </w:rPr>
        <w:t>和甲方要求及时</w:t>
      </w:r>
      <w:r>
        <w:rPr>
          <w:rFonts w:hint="eastAsia" w:ascii="宋体" w:hAnsi="宋体" w:eastAsia="宋体" w:cs="宋体"/>
          <w:sz w:val="24"/>
          <w:szCs w:val="24"/>
          <w:highlight w:val="none"/>
        </w:rPr>
        <w:t>向甲方交付质量合格</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成果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对其提交的成果质量、合理性、经济性和可实施性负责。</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乙方应按照合同约定服务范围、服务内容和招标文件内容完成本项目的服务工作，并且乙方需承担为保证服务后达到甲方预期效果，实现甲方的合同目的所必须的工作内容，包括但不限于本合同约定的工作内容。</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乙方应接受甲方合理的检查、督促，并在甲方的组织下，及时向甲方汇报各阶段的成果，接受甲方审查。</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7.2.8</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val="en-US" w:eastAsia="zh-CN"/>
        </w:rPr>
        <w:t>有义务</w:t>
      </w:r>
      <w:r>
        <w:rPr>
          <w:rFonts w:hint="eastAsia" w:ascii="宋体" w:hAnsi="宋体" w:eastAsia="宋体" w:cs="宋体"/>
          <w:sz w:val="24"/>
          <w:szCs w:val="24"/>
          <w:highlight w:val="none"/>
        </w:rPr>
        <w:t>在项目规划报批全过程为甲方提供相应的技术咨询、协助、沟通及汇报等配合工作。在项目报批报审过程中，根据甲方需求，乙方有义务提供相应的技术服务，包含配合甲方组织、举办项目各工作阶段的汇报、审查、研讨、展示</w:t>
      </w:r>
      <w:r>
        <w:rPr>
          <w:rFonts w:hint="eastAsia" w:ascii="宋体" w:hAnsi="宋体" w:eastAsia="宋体" w:cs="宋体"/>
          <w:sz w:val="24"/>
          <w:szCs w:val="24"/>
          <w:highlight w:val="none"/>
          <w:lang w:val="en-US" w:eastAsia="zh-CN"/>
        </w:rPr>
        <w:t>及咨询</w:t>
      </w:r>
      <w:r>
        <w:rPr>
          <w:rFonts w:hint="eastAsia" w:ascii="宋体" w:hAnsi="宋体" w:eastAsia="宋体" w:cs="宋体"/>
          <w:sz w:val="24"/>
          <w:szCs w:val="24"/>
          <w:highlight w:val="none"/>
        </w:rPr>
        <w:t>等工作，负责解答相应的技术问题，以及与政府相关部门的沟通协调。</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对于项目报批报审过程中政府相关部门出具的书面技术修改意见，乙方应予以落实完善，对于局部修改意见，乙方应将修改时间进行控制，满足甲方需求及主管部门要求，对于全局性修改意见则视具体复杂程度与甲方协商完成时间。</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7.2.10</w:t>
      </w:r>
      <w:r>
        <w:rPr>
          <w:rFonts w:hint="eastAsia" w:ascii="宋体" w:hAnsi="宋体" w:eastAsia="宋体" w:cs="宋体"/>
          <w:sz w:val="24"/>
          <w:szCs w:val="24"/>
          <w:highlight w:val="none"/>
        </w:rPr>
        <w:t>本合同项下研究成果通过最终成果验收程序后，工作总服务周期内，乙方仍应配合甲方就本项目提供必要的解释和咨询。</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乙方有义务按照甲方及相关方的意见修改报告，确保咨询服务质量。</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7.2.12</w:t>
      </w:r>
      <w:r>
        <w:rPr>
          <w:rFonts w:hint="eastAsia" w:ascii="宋体" w:hAnsi="宋体" w:eastAsia="宋体" w:cs="宋体"/>
          <w:sz w:val="24"/>
          <w:szCs w:val="24"/>
          <w:highlight w:val="none"/>
        </w:rPr>
        <w:t>对于已经提交成果验收的各阶段成果文件，乙方</w:t>
      </w:r>
      <w:r>
        <w:rPr>
          <w:rFonts w:hint="eastAsia" w:ascii="宋体" w:hAnsi="宋体" w:eastAsia="宋体" w:cs="宋体"/>
          <w:sz w:val="24"/>
          <w:szCs w:val="24"/>
          <w:highlight w:val="none"/>
          <w:lang w:val="en-US" w:eastAsia="zh-CN"/>
        </w:rPr>
        <w:t>有义务</w:t>
      </w:r>
      <w:r>
        <w:rPr>
          <w:rFonts w:hint="eastAsia" w:ascii="宋体" w:hAnsi="宋体" w:eastAsia="宋体" w:cs="宋体"/>
          <w:sz w:val="24"/>
          <w:szCs w:val="24"/>
          <w:highlight w:val="none"/>
        </w:rPr>
        <w:t>按照甲方提供的书面成果审查或审批意见进行修改和完善，并向甲方提供相应的书面报告说明成果修改的详细情况。未经甲方同意，乙方不得随意修改已经验收的成果文件。</w:t>
      </w:r>
    </w:p>
    <w:p>
      <w:pPr>
        <w:widowControl/>
        <w:adjustRightInd w:val="0"/>
        <w:snapToGrid w:val="0"/>
        <w:spacing w:before="0"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7.2.13</w:t>
      </w:r>
      <w:r>
        <w:rPr>
          <w:rFonts w:hint="eastAsia" w:ascii="宋体" w:hAnsi="宋体" w:eastAsia="宋体" w:cs="宋体"/>
          <w:sz w:val="24"/>
          <w:szCs w:val="24"/>
          <w:highlight w:val="none"/>
        </w:rPr>
        <w:t>在甲方对本成果的工程实施阶段，</w:t>
      </w:r>
      <w:r>
        <w:rPr>
          <w:rFonts w:hint="eastAsia" w:ascii="宋体" w:hAnsi="宋体" w:eastAsia="宋体" w:cs="宋体"/>
          <w:sz w:val="24"/>
          <w:szCs w:val="24"/>
          <w:highlight w:val="none"/>
          <w:lang w:val="en-US" w:eastAsia="zh-CN"/>
        </w:rPr>
        <w:t>乙方有义务</w:t>
      </w:r>
      <w:r>
        <w:rPr>
          <w:rFonts w:hint="eastAsia" w:ascii="宋体" w:hAnsi="宋体" w:eastAsia="宋体" w:cs="宋体"/>
          <w:sz w:val="24"/>
          <w:szCs w:val="24"/>
          <w:highlight w:val="none"/>
        </w:rPr>
        <w:t>进行跟踪校核并给出审核意见。</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乙方有义务及时完成各项工作，必须充分考虑甲方审核和评审所需时间要求。</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乙方所提供的建议、请示、报告和通知均应采用书面形式呈交甲方。</w:t>
      </w:r>
    </w:p>
    <w:p>
      <w:pPr>
        <w:widowControl/>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乙方充分协调调动公司内部资源，保证服务工作质量，完成各项工作。</w:t>
      </w:r>
    </w:p>
    <w:p>
      <w:pPr>
        <w:adjustRightInd w:val="0"/>
        <w:snapToGrid w:val="0"/>
        <w:spacing w:beforeLines="0" w:line="360" w:lineRule="auto"/>
        <w:ind w:firstLine="482" w:firstLineChars="200"/>
        <w:rPr>
          <w:rFonts w:ascii="宋体" w:hAnsi="宋体" w:cs="Times New Roman"/>
          <w:b/>
          <w:bCs/>
          <w:sz w:val="24"/>
          <w:szCs w:val="24"/>
          <w:highlight w:val="none"/>
        </w:rPr>
      </w:pPr>
      <w:r>
        <w:rPr>
          <w:rFonts w:hint="eastAsia" w:ascii="宋体" w:hAnsi="宋体" w:cs="Times New Roman"/>
          <w:b/>
          <w:bCs/>
          <w:sz w:val="24"/>
          <w:szCs w:val="24"/>
          <w:highlight w:val="none"/>
        </w:rPr>
        <w:t>八、履约评价考核</w:t>
      </w:r>
    </w:p>
    <w:p>
      <w:pPr>
        <w:adjustRightInd w:val="0"/>
        <w:snapToGrid w:val="0"/>
        <w:spacing w:beforeLines="0" w:line="360" w:lineRule="auto"/>
        <w:ind w:firstLine="480" w:firstLineChars="200"/>
        <w:rPr>
          <w:rFonts w:ascii="宋体" w:hAnsi="宋体" w:cs="Times New Roman"/>
          <w:sz w:val="24"/>
          <w:szCs w:val="24"/>
          <w:highlight w:val="none"/>
        </w:rPr>
      </w:pPr>
      <w:r>
        <w:rPr>
          <w:rFonts w:hint="eastAsia" w:ascii="宋体" w:hAnsi="宋体" w:cs="宋体"/>
          <w:sz w:val="24"/>
          <w:szCs w:val="24"/>
          <w:highlight w:val="none"/>
        </w:rPr>
        <w:t>8.1甲方建立履约评价管理制度，并定期组织开展履约评价；乙方应无条件接受甲方的履约评价考核。甲方的履约评价管理制度以甲方印发的相关文件为准。</w:t>
      </w:r>
    </w:p>
    <w:p>
      <w:pPr>
        <w:adjustRightInd w:val="0"/>
        <w:snapToGrid w:val="0"/>
        <w:spacing w:line="360" w:lineRule="auto"/>
        <w:ind w:firstLine="482" w:firstLineChars="200"/>
        <w:rPr>
          <w:rFonts w:ascii="宋体" w:hAnsi="宋体"/>
          <w:b/>
          <w:sz w:val="28"/>
          <w:szCs w:val="28"/>
          <w:highlight w:val="none"/>
        </w:rPr>
      </w:pPr>
      <w:r>
        <w:rPr>
          <w:rFonts w:hint="eastAsia" w:ascii="宋体" w:hAnsi="宋体" w:cs="宋体"/>
          <w:b/>
          <w:kern w:val="0"/>
          <w:sz w:val="24"/>
          <w:szCs w:val="24"/>
          <w:highlight w:val="none"/>
        </w:rPr>
        <w:t>九、</w:t>
      </w:r>
      <w:r>
        <w:rPr>
          <w:rFonts w:hint="eastAsia" w:ascii="宋体" w:hAnsi="宋体"/>
          <w:b/>
          <w:color w:val="000000"/>
          <w:sz w:val="28"/>
          <w:szCs w:val="28"/>
          <w:highlight w:val="none"/>
        </w:rPr>
        <w:t>知识产权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sz w:val="24"/>
          <w:highlight w:val="none"/>
        </w:rPr>
        <w:t>9.1 乙方自行负责购买因履行本合同而需购买的保险，费用由乙方承担，如确需购</w:t>
      </w:r>
      <w:r>
        <w:rPr>
          <w:rFonts w:hint="eastAsia" w:ascii="宋体" w:hAnsi="宋体" w:eastAsia="宋体" w:cs="宋体"/>
          <w:sz w:val="24"/>
          <w:szCs w:val="24"/>
          <w:highlight w:val="none"/>
        </w:rPr>
        <w:t>买，购买保险后乙方应向甲方提供保险单复印件供甲方保存。</w:t>
      </w:r>
    </w:p>
    <w:p>
      <w:pPr>
        <w:adjustRightInd w:val="0"/>
        <w:snapToGrid w:val="0"/>
        <w:spacing w:before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 乙方在各阶段所作出的成果文件在向甲方交付并得到甲方认可后，知识产权即归甲方所有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甲方享有本合同项下乙方交付的全部工作成果的所有权和相关知识产权。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9.3 对于甲方提供给乙方的资料及文件，甲方享有知识产权，不因是否经甲方认可或付款等任何原因而影响甲方拥有的权利，乙方必须履行保密及保护甲方知识产权责任。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9.4乙方不得将本项目的成果和相关资料在其它项目中使用或泄露；乙方对本项目所作的整个成果及各项资料，在未经甲方同意，乙方不得在任何地方或媒体展示。</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9.5乙方应保证其所提交给甲方的</w:t>
      </w:r>
      <w:r>
        <w:rPr>
          <w:rFonts w:hint="eastAsia" w:ascii="宋体" w:hAnsi="宋体" w:cs="宋体"/>
          <w:sz w:val="24"/>
          <w:szCs w:val="24"/>
          <w:highlight w:val="none"/>
        </w:rPr>
        <w:t>全部中间成果、最终成果文件及相关数据</w:t>
      </w:r>
      <w:r>
        <w:rPr>
          <w:rFonts w:hint="eastAsia" w:ascii="宋体" w:hAnsi="宋体"/>
          <w:sz w:val="24"/>
          <w:highlight w:val="none"/>
        </w:rPr>
        <w:t>和咨询意见、资料等不会侵犯第三人的</w:t>
      </w:r>
      <w:r>
        <w:rPr>
          <w:rFonts w:hint="eastAsia" w:ascii="宋体" w:hAnsi="宋体" w:cs="宋体"/>
          <w:sz w:val="24"/>
          <w:szCs w:val="24"/>
          <w:highlight w:val="none"/>
        </w:rPr>
        <w:t>知识产权和其他</w:t>
      </w:r>
      <w:r>
        <w:rPr>
          <w:rFonts w:hint="eastAsia" w:ascii="宋体" w:hAnsi="宋体"/>
          <w:sz w:val="24"/>
          <w:highlight w:val="none"/>
        </w:rPr>
        <w:t>合法权利（包括但不限于著作权、商标权、专利权、商业秘密、名称权、肖像权等各项权利），也不会违反相关强制性法律规定，否则乙方应立即纠正侵权或违法事由，并承担相应责任。</w:t>
      </w:r>
      <w:r>
        <w:rPr>
          <w:rFonts w:hint="eastAsia" w:ascii="宋体" w:hAnsi="宋体" w:cs="宋体"/>
          <w:sz w:val="24"/>
          <w:szCs w:val="24"/>
          <w:highlight w:val="none"/>
        </w:rPr>
        <w:t>若因使用该等文件或资料导致任何索赔或责任，乙方均应承担处理、应诉或赔偿责任。甲方有权要求乙方修改成果以消除侵权情况，甲方有权依法单方面解除本合同，并保留要求乙方赔偿全部损失的权利。</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十、保密条款</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10.1 双方应遵守国家的有关保密规定。妥善保管对方提供的资料，保守对方的各项秘密，并保护对方的知识产权。</w:t>
      </w:r>
    </w:p>
    <w:p>
      <w:pPr>
        <w:widowControl/>
        <w:adjustRightInd w:val="0"/>
        <w:snapToGrid w:val="0"/>
        <w:spacing w:line="360" w:lineRule="auto"/>
        <w:ind w:firstLine="480" w:firstLineChars="200"/>
        <w:rPr>
          <w:highlight w:val="none"/>
        </w:rPr>
      </w:pPr>
      <w:r>
        <w:rPr>
          <w:rFonts w:hint="eastAsia" w:ascii="宋体" w:hAnsi="宋体"/>
          <w:sz w:val="24"/>
          <w:highlight w:val="none"/>
        </w:rPr>
        <w:t>10.2</w:t>
      </w:r>
      <w:r>
        <w:rPr>
          <w:rFonts w:ascii="宋体" w:hAnsi="宋体"/>
          <w:sz w:val="24"/>
          <w:highlight w:val="none"/>
        </w:rPr>
        <w:t>乙方</w:t>
      </w:r>
      <w:r>
        <w:rPr>
          <w:rFonts w:hint="eastAsia" w:ascii="宋体" w:hAnsi="宋体"/>
          <w:sz w:val="24"/>
          <w:highlight w:val="none"/>
        </w:rPr>
        <w:t>应对甲方提供的所有资料及项目研究内容保密，非经甲方书面同意，乙方不得向任何第三方披露甲方资料及研究内容，也不得将甲方资料及研究内容用于任何商业目的。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10.3 未经甲方许可，乙方不得将本项目的成果文件及任何数据、图纸、资料向任何第三方转让或用于本合同项目外的其他项目。</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10.4 乙方须以保密方式处理在编制本项目成果文件过程中自甲方、甲方工作人员或甲方关联机构获得的相关信息、资料、图纸、数据等，或由甲方在履行本协议过程中明确指明为秘密的任何信息，以及乙方因本项目工作内容所直接或间接取得、处理或接触的任何其他资料。即使向履行本合同有关的人员提供，也应注意保密并限于履行合同的必需范围，且这些人员应接受至少与本条款同等严格的保密条款的约束。未经甲方书面同意，乙方不得向任何第三方透露与本项目有关的内容，或公开本项目任何中间成果或最终成果。</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10.5 如违反本保密条款约定，甲方有权依法单方面解除本合同，并要求乙方退还甲方已支付的全部服务费并向甲方支付合同总价款20%的违约金。如果违约金无法弥补甲方损失，甲方保留要求乙方赔偿全部损失的权利。</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 无论</w:t>
      </w:r>
      <w:bookmarkStart w:id="0" w:name="_GoBack"/>
      <w:r>
        <w:rPr>
          <w:rFonts w:hint="eastAsia" w:ascii="宋体" w:hAnsi="宋体" w:cs="宋体"/>
          <w:sz w:val="24"/>
          <w:szCs w:val="24"/>
          <w:highlight w:val="none"/>
        </w:rPr>
        <w:t>本合同或本合同其他条款是否有效，本保密条款始终约束双方。</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十一、违约责任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11.1双方须严格遵守上述各项约定条款，协议一经生效，双方必须严格遵守，如有违反，违约方应承担对方由此引起的一切经济损失和全部违约责任</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乙方须按约定条款按时交付</w:t>
      </w:r>
      <w:r>
        <w:rPr>
          <w:rFonts w:hint="eastAsia" w:ascii="宋体" w:hAnsi="宋体" w:cs="宋体"/>
          <w:sz w:val="24"/>
          <w:szCs w:val="24"/>
          <w:highlight w:val="none"/>
        </w:rPr>
        <w:t>工</w:t>
      </w:r>
      <w:r>
        <w:rPr>
          <w:rFonts w:ascii="宋体" w:hAnsi="宋体" w:cs="宋体"/>
          <w:sz w:val="24"/>
          <w:szCs w:val="24"/>
          <w:highlight w:val="none"/>
        </w:rPr>
        <w:t>作成果</w:t>
      </w:r>
      <w:r>
        <w:rPr>
          <w:rFonts w:hint="eastAsia" w:ascii="宋体" w:hAnsi="宋体" w:cs="宋体"/>
          <w:sz w:val="24"/>
          <w:szCs w:val="24"/>
          <w:highlight w:val="none"/>
        </w:rPr>
        <w:t>（包括阶段性成果，下同）</w:t>
      </w:r>
      <w:r>
        <w:rPr>
          <w:rFonts w:ascii="宋体" w:hAnsi="宋体" w:cs="宋体"/>
          <w:sz w:val="24"/>
          <w:szCs w:val="24"/>
          <w:highlight w:val="none"/>
        </w:rPr>
        <w:t>，如</w:t>
      </w:r>
      <w:r>
        <w:rPr>
          <w:rFonts w:hint="eastAsia" w:ascii="宋体" w:hAnsi="宋体" w:cs="宋体"/>
          <w:sz w:val="24"/>
          <w:szCs w:val="24"/>
          <w:highlight w:val="none"/>
        </w:rPr>
        <w:t>因</w:t>
      </w:r>
      <w:r>
        <w:rPr>
          <w:rFonts w:ascii="宋体" w:hAnsi="宋体" w:cs="宋体"/>
          <w:sz w:val="24"/>
          <w:szCs w:val="24"/>
          <w:highlight w:val="none"/>
        </w:rPr>
        <w:t>乙方原因延误工作成果交付时间，每延误一天，乙方应向甲方支付</w:t>
      </w:r>
      <w:r>
        <w:rPr>
          <w:rFonts w:hint="eastAsia" w:ascii="宋体" w:hAnsi="宋体" w:cs="宋体"/>
          <w:sz w:val="24"/>
          <w:szCs w:val="24"/>
          <w:highlight w:val="none"/>
        </w:rPr>
        <w:t>合同总价款</w:t>
      </w:r>
      <w:r>
        <w:rPr>
          <w:rFonts w:hint="eastAsia" w:ascii="宋体" w:hAnsi="宋体" w:cs="宋体"/>
          <w:sz w:val="24"/>
          <w:szCs w:val="24"/>
          <w:highlight w:val="none"/>
          <w:lang w:val="en-US" w:eastAsia="zh-CN"/>
        </w:rPr>
        <w:t>1</w:t>
      </w:r>
      <w:r>
        <w:rPr>
          <w:rFonts w:ascii="宋体" w:hAnsi="宋体" w:cs="宋体"/>
          <w:sz w:val="24"/>
          <w:szCs w:val="24"/>
          <w:highlight w:val="none"/>
        </w:rPr>
        <w:t>%的违约金；延误超过十天的，甲方除有权要求乙方支付前述违约金外，甲方同时有权单方解除本合同。如乙方提交的工作成果不符合甲方要求，乙方应在甲方规定时间内进行修改完善，直至符合甲方要求为止。若乙方拒绝改正或逾期未改正的，每逾期一天，乙方应向甲方支付</w:t>
      </w:r>
      <w:r>
        <w:rPr>
          <w:rFonts w:hint="eastAsia" w:ascii="宋体" w:hAnsi="宋体" w:cs="宋体"/>
          <w:sz w:val="24"/>
          <w:szCs w:val="24"/>
          <w:highlight w:val="none"/>
        </w:rPr>
        <w:t>合同总价款</w:t>
      </w:r>
      <w:r>
        <w:rPr>
          <w:rFonts w:hint="eastAsia" w:ascii="宋体" w:hAnsi="宋体" w:cs="宋体"/>
          <w:sz w:val="24"/>
          <w:szCs w:val="24"/>
          <w:highlight w:val="none"/>
          <w:lang w:val="en-US" w:eastAsia="zh-CN"/>
        </w:rPr>
        <w:t>1</w:t>
      </w:r>
      <w:r>
        <w:rPr>
          <w:rFonts w:ascii="宋体" w:hAnsi="宋体" w:cs="宋体"/>
          <w:sz w:val="24"/>
          <w:szCs w:val="24"/>
          <w:highlight w:val="none"/>
        </w:rPr>
        <w:t>%的违约金；逾期超过十天的，甲方除有权要求乙方支付前述违约金外，甲方同时有权单方解除本合同。</w:t>
      </w:r>
    </w:p>
    <w:p>
      <w:pPr>
        <w:adjustRightInd w:val="0"/>
        <w:snapToGrid w:val="0"/>
        <w:spacing w:line="360" w:lineRule="auto"/>
        <w:ind w:firstLine="480" w:firstLineChars="200"/>
        <w:rPr>
          <w:rFonts w:ascii="宋体" w:hAnsi="宋体"/>
          <w:sz w:val="24"/>
          <w:highlight w:val="none"/>
        </w:rPr>
      </w:pPr>
      <w:r>
        <w:rPr>
          <w:rFonts w:hint="eastAsia" w:ascii="宋体" w:hAnsi="宋体" w:cs="宋体"/>
          <w:sz w:val="24"/>
          <w:szCs w:val="24"/>
          <w:highlight w:val="none"/>
        </w:rPr>
        <w:t>11.3</w:t>
      </w:r>
      <w:r>
        <w:rPr>
          <w:rFonts w:ascii="宋体" w:hAnsi="宋体" w:cs="宋体"/>
          <w:sz w:val="24"/>
          <w:szCs w:val="24"/>
          <w:highlight w:val="none"/>
        </w:rPr>
        <w:t>乙方不得将本协议项下的工作进行分包或转包。如乙方未经甲方同意将本协</w:t>
      </w:r>
      <w:r>
        <w:rPr>
          <w:rFonts w:hint="eastAsia" w:ascii="宋体" w:hAnsi="宋体"/>
          <w:sz w:val="24"/>
          <w:highlight w:val="none"/>
        </w:rPr>
        <w:t>议项下的工作进行分包或转包，则，甲方有权依法单方解除合同，由乙方承担因此而产生的相关责任，且乙方须向甲方支付合同总价款20%的违约金。</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11.4本合同履行期间，甲方有权在未支付合同价款中扣除本合同约定的违约金或罚款。</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11.5乙方在从事协议范围研究所涉及的知识产权责任由乙方自行承担，并负责使甲方的利益不受损害，由此引起的各项法律诉讼及费用与甲方无关。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11.6 乙方中标后，项目团队成员应按项目投标文件或合同约定，在七天内到岗，不得安排其他人员和降低资质条件。若项目负责人不符合要求的，乙方应向甲方支付违约金</w:t>
      </w:r>
      <w:r>
        <w:rPr>
          <w:rFonts w:hint="eastAsia" w:ascii="宋体" w:hAnsi="宋体"/>
          <w:sz w:val="24"/>
          <w:highlight w:val="none"/>
          <w:lang w:val="en-US" w:eastAsia="zh-CN"/>
        </w:rPr>
        <w:t>2</w:t>
      </w:r>
      <w:r>
        <w:rPr>
          <w:rFonts w:hint="eastAsia" w:ascii="宋体" w:hAnsi="宋体"/>
          <w:sz w:val="24"/>
          <w:highlight w:val="none"/>
        </w:rPr>
        <w:t>0000元/人次；其它项目服务团队成员不符合要求的，乙方应向甲方支付违约金</w:t>
      </w:r>
      <w:r>
        <w:rPr>
          <w:rFonts w:hint="eastAsia" w:ascii="宋体" w:hAnsi="宋体"/>
          <w:sz w:val="24"/>
          <w:highlight w:val="none"/>
          <w:lang w:val="en-US" w:eastAsia="zh-CN"/>
        </w:rPr>
        <w:t>5</w:t>
      </w:r>
      <w:r>
        <w:rPr>
          <w:rFonts w:hint="eastAsia" w:ascii="宋体" w:hAnsi="宋体"/>
          <w:sz w:val="24"/>
          <w:highlight w:val="none"/>
        </w:rPr>
        <w:t>000元/人次。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sz w:val="24"/>
          <w:highlight w:val="none"/>
        </w:rPr>
        <w:t>项目服务团队成员如需更换的，乙方应书面向甲</w:t>
      </w:r>
      <w:r>
        <w:rPr>
          <w:rFonts w:hint="eastAsia" w:ascii="宋体" w:hAnsi="宋体" w:cs="宋体"/>
          <w:sz w:val="24"/>
          <w:szCs w:val="24"/>
          <w:highlight w:val="none"/>
        </w:rPr>
        <w:t>方提出申请，经批准同意后方可更换；若乙方擅自更换项目负责人的，乙方应向甲方支付违约金</w:t>
      </w:r>
      <w:r>
        <w:rPr>
          <w:rFonts w:hint="eastAsia" w:ascii="宋体" w:hAnsi="宋体" w:cs="宋体"/>
          <w:sz w:val="24"/>
          <w:szCs w:val="24"/>
          <w:highlight w:val="none"/>
          <w:lang w:val="en-US" w:eastAsia="zh-CN"/>
        </w:rPr>
        <w:t>2</w:t>
      </w:r>
      <w:r>
        <w:rPr>
          <w:rFonts w:hint="eastAsia" w:ascii="宋体" w:hAnsi="宋体" w:cs="宋体"/>
          <w:sz w:val="24"/>
          <w:szCs w:val="24"/>
          <w:highlight w:val="none"/>
        </w:rPr>
        <w:t>0000元/人次；若乙方擅自更换其它项目服务团队成员的，乙方应向甲方支付违约金</w:t>
      </w:r>
      <w:r>
        <w:rPr>
          <w:rFonts w:hint="eastAsia" w:ascii="宋体" w:hAnsi="宋体" w:cs="宋体"/>
          <w:sz w:val="24"/>
          <w:szCs w:val="24"/>
          <w:highlight w:val="none"/>
          <w:lang w:val="en-US" w:eastAsia="zh-CN"/>
        </w:rPr>
        <w:t>5</w:t>
      </w:r>
      <w:r>
        <w:rPr>
          <w:rFonts w:hint="eastAsia" w:ascii="宋体" w:hAnsi="宋体" w:cs="宋体"/>
          <w:sz w:val="24"/>
          <w:szCs w:val="24"/>
          <w:highlight w:val="none"/>
        </w:rPr>
        <w:t>000元/人次。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11.7 在合同履行期间，如因乙方人员服务水平、专业技能不满足合理要求，或甲方考核评价不合格等原因需要更换人员的，乙方应在接到甲方通知后一周内更换满足甲方要求的人员；每延误1天，甲方有权扣除合同总价款的</w:t>
      </w:r>
      <w:r>
        <w:rPr>
          <w:rFonts w:hint="eastAsia" w:ascii="宋体" w:hAnsi="宋体" w:cs="宋体"/>
          <w:sz w:val="24"/>
          <w:szCs w:val="24"/>
          <w:highlight w:val="none"/>
          <w:lang w:val="en-US" w:eastAsia="zh-CN"/>
        </w:rPr>
        <w:t>5</w:t>
      </w:r>
      <w:r>
        <w:rPr>
          <w:rFonts w:hint="eastAsia" w:ascii="宋体" w:hAnsi="宋体" w:cs="宋体"/>
          <w:sz w:val="24"/>
          <w:szCs w:val="24"/>
          <w:highlight w:val="none"/>
        </w:rPr>
        <w:t>‰作为违约金。如因前述原因导致项目经理更换的，乙方应向甲方支付违约金</w:t>
      </w:r>
      <w:r>
        <w:rPr>
          <w:rFonts w:hint="eastAsia" w:ascii="宋体" w:hAnsi="宋体" w:cs="宋体"/>
          <w:sz w:val="24"/>
          <w:szCs w:val="24"/>
          <w:highlight w:val="none"/>
          <w:lang w:val="en-US" w:eastAsia="zh-CN"/>
        </w:rPr>
        <w:t>1</w:t>
      </w:r>
      <w:r>
        <w:rPr>
          <w:rFonts w:hint="eastAsia" w:ascii="宋体" w:hAnsi="宋体" w:cs="宋体"/>
          <w:sz w:val="24"/>
          <w:szCs w:val="24"/>
          <w:highlight w:val="none"/>
        </w:rPr>
        <w:t>0000元/人次；如因前述原因导致项目服务团队其他成员更换的，乙方应向甲方支付违约金</w:t>
      </w:r>
      <w:r>
        <w:rPr>
          <w:rFonts w:hint="eastAsia" w:ascii="宋体" w:hAnsi="宋体" w:cs="宋体"/>
          <w:sz w:val="24"/>
          <w:szCs w:val="24"/>
          <w:highlight w:val="none"/>
          <w:lang w:val="en-US" w:eastAsia="zh-CN"/>
        </w:rPr>
        <w:t>5</w:t>
      </w:r>
      <w:r>
        <w:rPr>
          <w:rFonts w:hint="eastAsia" w:ascii="宋体" w:hAnsi="宋体" w:cs="宋体"/>
          <w:sz w:val="24"/>
          <w:szCs w:val="24"/>
          <w:highlight w:val="none"/>
        </w:rPr>
        <w:t>000元/人次。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11.8 如果甲方对于乙方项目服务团队成员的资格或能力有异议，乙方应提供资料证明被质疑人员有能力完成其岗位工作或不存在甲方所质疑的情形。如果甲方要求撤换不能按照合同约定履行职责及义务的项目服务团队成员，乙方应当在7个日内撤换。乙方无正当理由拒绝撤换的，乙方应向甲方支付违约金人民币</w:t>
      </w:r>
      <w:r>
        <w:rPr>
          <w:rFonts w:hint="eastAsia" w:ascii="宋体" w:hAnsi="宋体" w:cs="宋体"/>
          <w:sz w:val="24"/>
          <w:szCs w:val="24"/>
          <w:highlight w:val="none"/>
          <w:lang w:val="en-US" w:eastAsia="zh-CN"/>
        </w:rPr>
        <w:t>1</w:t>
      </w:r>
      <w:r>
        <w:rPr>
          <w:rFonts w:hint="eastAsia" w:ascii="宋体" w:hAnsi="宋体" w:cs="宋体"/>
          <w:sz w:val="24"/>
          <w:szCs w:val="24"/>
          <w:highlight w:val="none"/>
        </w:rPr>
        <w:t>0</w:t>
      </w:r>
      <w:r>
        <w:rPr>
          <w:rFonts w:ascii="宋体" w:hAnsi="宋体" w:cs="宋体"/>
          <w:sz w:val="24"/>
          <w:szCs w:val="24"/>
          <w:highlight w:val="none"/>
        </w:rPr>
        <w:t>000</w:t>
      </w:r>
      <w:r>
        <w:rPr>
          <w:rFonts w:hint="eastAsia" w:ascii="宋体" w:hAnsi="宋体" w:cs="宋体"/>
          <w:sz w:val="24"/>
          <w:szCs w:val="24"/>
          <w:highlight w:val="none"/>
        </w:rPr>
        <w:t>元/人次。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11.9 在合同履行期间，乙方项目服务团队成员如因个人原因无法参加要求的工作，应向甲方履行正式的请假申请并经甲方批准；无故不参加的，甲方有权扣除合同总价款的</w:t>
      </w:r>
      <w:r>
        <w:rPr>
          <w:rFonts w:hint="eastAsia" w:ascii="宋体" w:hAnsi="宋体" w:cs="宋体"/>
          <w:sz w:val="24"/>
          <w:szCs w:val="24"/>
          <w:highlight w:val="none"/>
          <w:lang w:val="en-US" w:eastAsia="zh-CN"/>
        </w:rPr>
        <w:t>5</w:t>
      </w:r>
      <w:r>
        <w:rPr>
          <w:rFonts w:hint="eastAsia" w:ascii="宋体" w:hAnsi="宋体" w:cs="宋体"/>
          <w:sz w:val="24"/>
          <w:szCs w:val="24"/>
          <w:highlight w:val="none"/>
        </w:rPr>
        <w:t>‰作为违约金/每人次。</w:t>
      </w:r>
    </w:p>
    <w:bookmarkEnd w:id="0"/>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十二、合同解除</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本合同履行过程中，若出现下列情形，甲方有权依法解除合同：</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12.1.1 乙方未能按合同约定的日期(含协商延缓的日期)提交工作成果，延误时间超过10（个）自然日；</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12.1.2 乙方工作成果质量无法满足甲方的工作需要，且经整改后仍无法满足要求的；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12.1.3 因乙方工作的错误或遗漏导致成果质量损失，且乙方未按甲方要求采取及时有效的补救措施；</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12.1.4 乙方未经甲方同意，擅自将本合同项目与任何第三方合作，或将本合同标的全部或部分转包或分包给任何第三方的；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12.1.5 合同履行期间，乙方承担本项目规划范围内与甲方利益冲突的其他项目，且未按甲方要求回避的；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12.1.6 乙方明确表示或者以自己的行为表明不履行本合同的；</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其他约定：如因上述情形导致合同终止的，乙方除应在合同解除之日起5个工作日内退还甲方已支付的全部款项外，还应在合同解除通知发出之日起10日内向甲方支付合同总价款20%的违约金。乙方应同时将已完成的阶段成果移交给甲方，并将全部有关资料退还甲方。</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十三、合同争议的解决方式</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因本合同的履行或合同本身发生的争议或纠纷，双方应协商解决。协商不成的，按下列方式解决：</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 提交深圳国际仲裁院按提请仲裁时该院的生效仲裁规则进行仲裁，仲裁裁决为终局，对双方均有约束力。</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 依法向甲方住所地人民法院起诉。</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十四、特别条款</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甲方项目宣传推广资料等宣传平台可以出现乙方公司名称及商标。</w:t>
      </w:r>
    </w:p>
    <w:p>
      <w:pPr>
        <w:widowControl/>
        <w:adjustRightInd w:val="0"/>
        <w:snapToGrid w:val="0"/>
        <w:spacing w:before="0" w:beforeLines="-2147483648"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14.2</w:t>
      </w:r>
      <w:r>
        <w:rPr>
          <w:rFonts w:hint="eastAsia" w:ascii="宋体" w:hAnsi="宋体" w:eastAsia="宋体" w:cs="宋体"/>
          <w:sz w:val="24"/>
          <w:szCs w:val="24"/>
          <w:highlight w:val="none"/>
        </w:rPr>
        <w:t>合同履行期间，乙方承担第三方委托的本项目研究范围内的其他项目是，应书面告知甲方；对可能与甲方利益冲突的项目，甲方有权要求乙方回避。</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乙方在本合同范围内的所发生的修改设计、变更设计、补充设计，乙方将不另行收费。</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4.4</w:t>
      </w:r>
      <w:r>
        <w:rPr>
          <w:rFonts w:hint="eastAsia" w:ascii="宋体" w:hAnsi="宋体" w:eastAsia="宋体" w:cs="宋体"/>
          <w:sz w:val="24"/>
          <w:szCs w:val="24"/>
          <w:highlight w:val="none"/>
        </w:rPr>
        <w:t>本项目各设计阶段的图纸等成果文件在甲方确认前，政府有关部门或甲方提出的设计修改意见视为乙方尚未满足甲方的合同设计要求而应当响应的修改建议，不能作为设计变更或乙方要求索赔的依据。</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各设计阶段的图纸经甲方签字确认后，如甲方提出局部变更和修改要求，不涉及重大设计修改的，乙方不另收设计修改费用。但可以相应顺延下阶段图纸、文件交付日期，顺延天数以不影响施工为前提，由双方协商确定。</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4.6</w:t>
      </w:r>
      <w:r>
        <w:rPr>
          <w:rFonts w:hint="eastAsia" w:ascii="宋体" w:hAnsi="宋体" w:eastAsia="宋体" w:cs="宋体"/>
          <w:sz w:val="24"/>
          <w:szCs w:val="24"/>
          <w:highlight w:val="none"/>
        </w:rPr>
        <w:t>重大设计修改：阶段性设计成果文件经甲方书面确认后，如因项目规划方向发生重大调整，造成乙方设计工作量颠覆性调整，通过甲方审批确认。一般设计修改：指除重大设计修改之外的其他设计修改。</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确认并同意一般设计修改，设计费不增加，即合同价款不予增加、不另计工作量，并且甲方对乙方不予任何补偿；对于合同范围内的重大设计修改，由乙方与甲方协商按乙方实际耗费工作量，结合本合同约定的计价方式调整设计费。在费用调整协商期间，乙方应严格按照本合同或甲方关于成果文件交付时间节点等要求执行一切变更，否则乙方应承担由此给甲方造成的一切损失。</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rPr>
        <w:t>在设计和报批过程中，如国家或深圳市、龙华区设计规范、条例等发生变化，乙方有义务按照新的设计规范、条例和甲方要求的进度等进行修改，本合同约定的设计费不增加，乙方不得以此为由向甲方主张损失赔偿或其他任何费用，但乙方可顺延相关图纸、文件交付日期（顺延天数应合理）。</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甲方有权在本合同履行期内单方变更原设计标准和设计要求，乙方必须予以配合，按照甲方的要求完成设计。乙方不得拒绝按照甲方的要求完成设计工作。</w:t>
      </w:r>
    </w:p>
    <w:p>
      <w:pPr>
        <w:adjustRightInd w:val="0"/>
        <w:snapToGrid w:val="0"/>
        <w:spacing w:line="360" w:lineRule="auto"/>
        <w:ind w:firstLine="480" w:firstLineChars="200"/>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14.9</w:t>
      </w:r>
      <w:r>
        <w:rPr>
          <w:rFonts w:hint="eastAsia" w:ascii="宋体" w:hAnsi="宋体" w:eastAsia="宋体" w:cs="宋体"/>
          <w:sz w:val="24"/>
          <w:szCs w:val="24"/>
          <w:highlight w:val="none"/>
        </w:rPr>
        <w:t>乙方对设计成果出现的遗漏或错误负责无偿修改和补充。由于乙方设计错误造成的损失，乙方除负责采取补救措施外，应免收损失部分的设计费。</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十五、其他条款</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w:t>
      </w:r>
      <w:r>
        <w:rPr>
          <w:rFonts w:ascii="宋体" w:hAnsi="宋体" w:cs="Times New Roman"/>
          <w:color w:val="000000"/>
          <w:sz w:val="24"/>
          <w:szCs w:val="24"/>
          <w:highlight w:val="none"/>
        </w:rPr>
        <w:t>.</w:t>
      </w:r>
      <w:r>
        <w:rPr>
          <w:rFonts w:hint="eastAsia" w:ascii="宋体" w:hAnsi="宋体" w:cs="Times New Roman"/>
          <w:color w:val="000000"/>
          <w:sz w:val="24"/>
          <w:szCs w:val="24"/>
          <w:highlight w:val="none"/>
        </w:rPr>
        <w:t>1未经甲方书面认可，乙方超越合同约定支出的所有费用均由乙方自行承担。</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Times New Roman"/>
          <w:color w:val="000000"/>
          <w:sz w:val="24"/>
          <w:szCs w:val="24"/>
          <w:highlight w:val="none"/>
        </w:rPr>
        <w:t>15.2</w:t>
      </w:r>
      <w:r>
        <w:rPr>
          <w:rFonts w:hint="eastAsia" w:ascii="宋体" w:hAnsi="宋体" w:cs="宋体"/>
          <w:sz w:val="24"/>
          <w:szCs w:val="24"/>
          <w:highlight w:val="none"/>
        </w:rPr>
        <w:t>本合同的附件为合同不可分割的组成部分，与本合同具有同等法律效力。</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15.3 本合同未尽事宜，经双方协商一致可签订补充协议，补充协议必须以书面形式订立，经双方法定代表人或其授权代表签字并加盖单位公章（或合同专用章）后与本合同具有同等法律效力。</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15.4本合同一方给对方的通知，应用书面形式送达合同中规定的对方地址。电传或传真要经对方书面确认，以电传形式的通知，从当地邮电局发出电报的第二天视为送达。</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15.5通知书的生效日期以送达日期或通知书的生效日期两者中较晚的一个为准。</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15.6</w:t>
      </w:r>
      <w:r>
        <w:rPr>
          <w:rFonts w:ascii="宋体" w:hAnsi="宋体" w:cs="Times New Roman"/>
          <w:color w:val="000000"/>
          <w:sz w:val="24"/>
          <w:szCs w:val="24"/>
          <w:highlight w:val="none"/>
        </w:rPr>
        <w:t xml:space="preserve"> </w:t>
      </w:r>
      <w:r>
        <w:rPr>
          <w:rFonts w:hint="eastAsia" w:ascii="宋体" w:hAnsi="宋体" w:cs="Times New Roman"/>
          <w:color w:val="000000"/>
          <w:sz w:val="24"/>
          <w:szCs w:val="24"/>
          <w:highlight w:val="none"/>
        </w:rPr>
        <w:t>本合同甲乙双方当事人联系方式和联系信息适用于双方往来联系、书面文件送达及争议解决时法律文书送达。因当事人联系方式和联系信息错误或当事人拒收而无法直接送达的自交邮后第3</w:t>
      </w:r>
      <w:r>
        <w:rPr>
          <w:rFonts w:ascii="宋体" w:hAnsi="宋体" w:cs="Times New Roman"/>
          <w:color w:val="000000"/>
          <w:sz w:val="24"/>
          <w:szCs w:val="24"/>
          <w:highlight w:val="none"/>
        </w:rPr>
        <w:t>日视为送达。</w:t>
      </w:r>
    </w:p>
    <w:p>
      <w:pPr>
        <w:tabs>
          <w:tab w:val="left" w:pos="168"/>
        </w:tabs>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15.7本合同一式10份，甲方执5份，乙方执5份，均具同等法律效力。</w:t>
      </w:r>
    </w:p>
    <w:p>
      <w:pPr>
        <w:adjustRightInd w:val="0"/>
        <w:snapToGrid w:val="0"/>
        <w:spacing w:line="360" w:lineRule="auto"/>
        <w:ind w:firstLine="480" w:firstLineChars="200"/>
        <w:rPr>
          <w:highlight w:val="none"/>
        </w:rPr>
      </w:pPr>
      <w:r>
        <w:rPr>
          <w:rFonts w:hint="eastAsia" w:ascii="宋体" w:hAnsi="宋体" w:cs="宋体"/>
          <w:sz w:val="24"/>
          <w:szCs w:val="24"/>
          <w:highlight w:val="none"/>
        </w:rPr>
        <w:t>15.8本合同经双方法定代表人（或其委托代理人）签署并加盖公章（或合同专用章）后生效。</w:t>
      </w:r>
    </w:p>
    <w:p>
      <w:pPr>
        <w:adjustRightInd w:val="0"/>
        <w:snapToGrid w:val="0"/>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十六、合同附件</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1：投标报价一览表</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2：投标函</w:t>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ascii="宋体" w:hAnsi="宋体" w:cs="Times New Roman"/>
          <w:color w:val="000000"/>
          <w:sz w:val="24"/>
          <w:szCs w:val="24"/>
          <w:highlight w:val="none"/>
        </w:rPr>
        <w:t>附件3：投标人项目</w:t>
      </w:r>
      <w:r>
        <w:rPr>
          <w:rFonts w:hint="eastAsia" w:ascii="宋体" w:hAnsi="宋体" w:cs="Times New Roman"/>
          <w:color w:val="000000"/>
          <w:sz w:val="24"/>
          <w:szCs w:val="24"/>
          <w:highlight w:val="none"/>
        </w:rPr>
        <w:t>团队人员配置表</w:t>
      </w:r>
    </w:p>
    <w:p>
      <w:pPr>
        <w:rPr>
          <w:rFonts w:ascii="宋体" w:hAnsi="宋体" w:cs="Times New Roman"/>
          <w:color w:val="000000"/>
          <w:sz w:val="24"/>
          <w:szCs w:val="24"/>
          <w:highlight w:val="none"/>
        </w:rPr>
      </w:pPr>
    </w:p>
    <w:p>
      <w:pPr>
        <w:pStyle w:val="7"/>
        <w:rPr>
          <w:highlight w:val="none"/>
        </w:rPr>
      </w:pPr>
    </w:p>
    <w:tbl>
      <w:tblPr>
        <w:tblStyle w:val="19"/>
        <w:tblW w:w="8720" w:type="dxa"/>
        <w:jc w:val="center"/>
        <w:tblLayout w:type="fixed"/>
        <w:tblCellMar>
          <w:top w:w="0" w:type="dxa"/>
          <w:left w:w="108" w:type="dxa"/>
          <w:bottom w:w="0" w:type="dxa"/>
          <w:right w:w="108" w:type="dxa"/>
        </w:tblCellMar>
      </w:tblPr>
      <w:tblGrid>
        <w:gridCol w:w="1848"/>
        <w:gridCol w:w="2393"/>
        <w:gridCol w:w="1789"/>
        <w:gridCol w:w="2690"/>
      </w:tblGrid>
      <w:tr>
        <w:tblPrEx>
          <w:tblCellMar>
            <w:top w:w="0" w:type="dxa"/>
            <w:left w:w="108" w:type="dxa"/>
            <w:bottom w:w="0" w:type="dxa"/>
            <w:right w:w="108" w:type="dxa"/>
          </w:tblCellMar>
        </w:tblPrEx>
        <w:trPr>
          <w:trHeight w:val="1048" w:hRule="atLeast"/>
          <w:jc w:val="center"/>
        </w:trPr>
        <w:tc>
          <w:tcPr>
            <w:tcW w:w="4241" w:type="dxa"/>
            <w:gridSpan w:val="2"/>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甲方（盖章）：</w:t>
            </w:r>
          </w:p>
          <w:p>
            <w:pPr>
              <w:widowControl/>
              <w:adjustRightInd w:val="0"/>
              <w:snapToGrid w:val="0"/>
              <w:rPr>
                <w:rFonts w:hint="eastAsia" w:ascii="宋体" w:hAnsi="宋体" w:eastAsia="宋体" w:cs="宋体"/>
                <w:sz w:val="24"/>
                <w:szCs w:val="24"/>
                <w:highlight w:val="none"/>
                <w:lang w:eastAsia="zh-CN"/>
              </w:rPr>
            </w:pPr>
            <w:r>
              <w:rPr>
                <w:rFonts w:hint="eastAsia" w:ascii="宋体" w:hAnsi="宋体" w:cs="宋体"/>
                <w:sz w:val="24"/>
                <w:szCs w:val="24"/>
                <w:highlight w:val="none"/>
                <w:u w:val="single"/>
                <w:lang w:eastAsia="zh-CN"/>
              </w:rPr>
              <w:t>深圳市新龙观投资发展有限公司</w:t>
            </w:r>
          </w:p>
        </w:tc>
        <w:tc>
          <w:tcPr>
            <w:tcW w:w="4479" w:type="dxa"/>
            <w:gridSpan w:val="2"/>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乙方（盖章）：</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 xml:space="preserve">              </w:t>
            </w:r>
          </w:p>
        </w:tc>
      </w:tr>
      <w:tr>
        <w:tblPrEx>
          <w:tblCellMar>
            <w:top w:w="0" w:type="dxa"/>
            <w:left w:w="108" w:type="dxa"/>
            <w:bottom w:w="0" w:type="dxa"/>
            <w:right w:w="108" w:type="dxa"/>
          </w:tblCellMar>
        </w:tblPrEx>
        <w:trPr>
          <w:trHeight w:val="1277" w:hRule="atLeast"/>
          <w:jc w:val="center"/>
        </w:trPr>
        <w:tc>
          <w:tcPr>
            <w:tcW w:w="1848" w:type="dxa"/>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法定代表人：</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或其委托代理人：（签名）</w:t>
            </w:r>
          </w:p>
        </w:tc>
        <w:tc>
          <w:tcPr>
            <w:tcW w:w="2393" w:type="dxa"/>
          </w:tcPr>
          <w:p>
            <w:pPr>
              <w:widowControl/>
              <w:adjustRightInd w:val="0"/>
              <w:snapToGrid w:val="0"/>
              <w:rPr>
                <w:rFonts w:ascii="宋体" w:hAnsi="宋体" w:cs="宋体"/>
                <w:sz w:val="24"/>
                <w:szCs w:val="24"/>
                <w:highlight w:val="none"/>
              </w:rPr>
            </w:pPr>
          </w:p>
        </w:tc>
        <w:tc>
          <w:tcPr>
            <w:tcW w:w="1789" w:type="dxa"/>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法定代表人：</w:t>
            </w:r>
          </w:p>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或其委托代理人：（签名）</w:t>
            </w:r>
          </w:p>
        </w:tc>
        <w:tc>
          <w:tcPr>
            <w:tcW w:w="2690" w:type="dxa"/>
          </w:tcPr>
          <w:p>
            <w:pPr>
              <w:widowControl/>
              <w:adjustRightInd w:val="0"/>
              <w:snapToGrid w:val="0"/>
              <w:rPr>
                <w:rFonts w:ascii="宋体" w:hAnsi="宋体" w:cs="宋体"/>
                <w:sz w:val="24"/>
                <w:szCs w:val="24"/>
                <w:highlight w:val="none"/>
              </w:rPr>
            </w:pPr>
          </w:p>
        </w:tc>
      </w:tr>
      <w:tr>
        <w:tblPrEx>
          <w:tblCellMar>
            <w:top w:w="0" w:type="dxa"/>
            <w:left w:w="108" w:type="dxa"/>
            <w:bottom w:w="0" w:type="dxa"/>
            <w:right w:w="108" w:type="dxa"/>
          </w:tblCellMar>
        </w:tblPrEx>
        <w:trPr>
          <w:trHeight w:val="1108"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统一社会信用代码：</w:t>
            </w:r>
          </w:p>
          <w:p>
            <w:pPr>
              <w:widowControl/>
              <w:adjustRightInd w:val="0"/>
              <w:snapToGrid w:val="0"/>
              <w:rPr>
                <w:rFonts w:ascii="宋体" w:hAnsi="宋体" w:cs="宋体"/>
                <w:sz w:val="24"/>
                <w:szCs w:val="24"/>
                <w:highlight w:val="none"/>
              </w:rPr>
            </w:pP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统一社会信用代码：</w:t>
            </w:r>
          </w:p>
          <w:p>
            <w:pPr>
              <w:widowControl/>
              <w:adjustRightInd w:val="0"/>
              <w:snapToGrid w:val="0"/>
              <w:rPr>
                <w:rFonts w:ascii="宋体" w:hAnsi="宋体" w:cs="宋体"/>
                <w:sz w:val="24"/>
                <w:szCs w:val="24"/>
                <w:highlight w:val="none"/>
              </w:rPr>
            </w:pPr>
          </w:p>
        </w:tc>
      </w:tr>
      <w:tr>
        <w:tblPrEx>
          <w:tblCellMar>
            <w:top w:w="0" w:type="dxa"/>
            <w:left w:w="108" w:type="dxa"/>
            <w:bottom w:w="0" w:type="dxa"/>
            <w:right w:w="108" w:type="dxa"/>
          </w:tblCellMar>
        </w:tblPrEx>
        <w:trPr>
          <w:trHeight w:val="1395"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地址：</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地址：</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开户银行：</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开户银行：</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lang w:eastAsia="en-US"/>
              </w:rPr>
            </w:pPr>
            <w:r>
              <w:rPr>
                <w:rFonts w:hint="eastAsia" w:ascii="宋体" w:hAnsi="宋体" w:cs="宋体"/>
                <w:sz w:val="24"/>
                <w:szCs w:val="24"/>
                <w:highlight w:val="none"/>
              </w:rPr>
              <w:t>银行账号：</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银行账号：</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邮政编码：</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邮政编码：</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电子邮箱：</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电子邮箱：</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合同联系人：</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合同联系人：</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联系方式：</w:t>
            </w:r>
          </w:p>
        </w:tc>
        <w:tc>
          <w:tcPr>
            <w:tcW w:w="4479" w:type="dxa"/>
            <w:gridSpan w:val="2"/>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联系方式：</w:t>
            </w:r>
          </w:p>
        </w:tc>
      </w:tr>
      <w:tr>
        <w:tblPrEx>
          <w:tblCellMar>
            <w:top w:w="0" w:type="dxa"/>
            <w:left w:w="108" w:type="dxa"/>
            <w:bottom w:w="0" w:type="dxa"/>
            <w:right w:w="108" w:type="dxa"/>
          </w:tblCellMar>
        </w:tblPrEx>
        <w:trPr>
          <w:trHeight w:val="817" w:hRule="atLeast"/>
          <w:jc w:val="center"/>
        </w:trPr>
        <w:tc>
          <w:tcPr>
            <w:tcW w:w="8720" w:type="dxa"/>
            <w:gridSpan w:val="4"/>
            <w:vAlign w:val="center"/>
          </w:tcPr>
          <w:p>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合同签订时间：2025年  月  日</w:t>
            </w:r>
          </w:p>
        </w:tc>
      </w:tr>
    </w:tbl>
    <w:p>
      <w:pPr>
        <w:rPr>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highlight w:val="none"/>
        </w:rPr>
        <w:br w:type="page"/>
      </w:r>
    </w:p>
    <w:p>
      <w:pPr>
        <w:tabs>
          <w:tab w:val="left" w:pos="168"/>
        </w:tabs>
        <w:adjustRightInd w:val="0"/>
        <w:snapToGrid w:val="0"/>
        <w:spacing w:line="360" w:lineRule="auto"/>
        <w:ind w:firstLine="480" w:firstLineChars="200"/>
        <w:outlineLvl w:val="2"/>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1：投标报价一览表</w:t>
      </w:r>
    </w:p>
    <w:p>
      <w:pPr>
        <w:rPr>
          <w:rFonts w:ascii="宋体" w:hAnsi="宋体" w:cs="Times New Roman"/>
          <w:color w:val="000000"/>
          <w:sz w:val="24"/>
          <w:szCs w:val="24"/>
          <w:highlight w:val="none"/>
        </w:rPr>
        <w:sectPr>
          <w:pgSz w:w="11906" w:h="16838"/>
          <w:pgMar w:top="1440" w:right="1800" w:bottom="1440" w:left="1800" w:header="851" w:footer="992" w:gutter="0"/>
          <w:cols w:space="425" w:num="1"/>
          <w:docGrid w:type="lines" w:linePitch="312" w:charSpace="0"/>
        </w:sectPr>
      </w:pPr>
      <w:r>
        <w:rPr>
          <w:rFonts w:ascii="宋体" w:hAnsi="宋体" w:cs="Times New Roman"/>
          <w:color w:val="000000"/>
          <w:sz w:val="24"/>
          <w:szCs w:val="24"/>
          <w:highlight w:val="none"/>
        </w:rPr>
        <w:br w:type="page"/>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hint="eastAsia" w:ascii="宋体" w:hAnsi="宋体" w:cs="Times New Roman"/>
          <w:color w:val="000000"/>
          <w:sz w:val="24"/>
          <w:szCs w:val="24"/>
          <w:highlight w:val="none"/>
        </w:rPr>
        <w:t>附件</w:t>
      </w:r>
      <w:r>
        <w:rPr>
          <w:rFonts w:ascii="宋体" w:hAnsi="宋体" w:cs="Times New Roman"/>
          <w:color w:val="000000"/>
          <w:sz w:val="24"/>
          <w:szCs w:val="24"/>
          <w:highlight w:val="none"/>
        </w:rPr>
        <w:t>2：投标函</w:t>
      </w:r>
    </w:p>
    <w:p>
      <w:pPr>
        <w:rPr>
          <w:rFonts w:ascii="宋体" w:hAnsi="宋体" w:cs="Times New Roman"/>
          <w:color w:val="000000"/>
          <w:sz w:val="24"/>
          <w:szCs w:val="24"/>
          <w:highlight w:val="none"/>
        </w:rPr>
      </w:pPr>
      <w:r>
        <w:rPr>
          <w:rFonts w:ascii="宋体" w:hAnsi="宋体" w:cs="Times New Roman"/>
          <w:color w:val="000000"/>
          <w:sz w:val="24"/>
          <w:szCs w:val="24"/>
          <w:highlight w:val="none"/>
        </w:rPr>
        <w:br w:type="page"/>
      </w:r>
    </w:p>
    <w:p>
      <w:pPr>
        <w:tabs>
          <w:tab w:val="left" w:pos="168"/>
        </w:tabs>
        <w:adjustRightInd w:val="0"/>
        <w:snapToGrid w:val="0"/>
        <w:spacing w:line="360" w:lineRule="auto"/>
        <w:ind w:firstLine="480" w:firstLineChars="200"/>
        <w:rPr>
          <w:rFonts w:ascii="宋体" w:hAnsi="宋体" w:cs="Times New Roman"/>
          <w:color w:val="000000"/>
          <w:sz w:val="24"/>
          <w:szCs w:val="24"/>
          <w:highlight w:val="none"/>
        </w:rPr>
      </w:pPr>
      <w:r>
        <w:rPr>
          <w:rFonts w:ascii="宋体" w:hAnsi="宋体" w:cs="Times New Roman"/>
          <w:color w:val="000000"/>
          <w:sz w:val="24"/>
          <w:szCs w:val="24"/>
          <w:highlight w:val="none"/>
        </w:rPr>
        <w:t>附件3：投标人项目</w:t>
      </w:r>
      <w:r>
        <w:rPr>
          <w:rFonts w:hint="eastAsia" w:ascii="宋体" w:hAnsi="宋体" w:cs="Times New Roman"/>
          <w:color w:val="000000"/>
          <w:sz w:val="24"/>
          <w:szCs w:val="24"/>
          <w:highlight w:val="none"/>
        </w:rPr>
        <w:t>团队人员配置表</w:t>
      </w:r>
    </w:p>
    <w:p>
      <w:pPr>
        <w:pStyle w:val="18"/>
        <w:ind w:firstLine="0"/>
        <w:jc w:val="left"/>
        <w:rPr>
          <w:rFonts w:ascii="仿宋" w:hAnsi="仿宋"/>
          <w:highlight w:val="none"/>
        </w:rPr>
      </w:pPr>
    </w:p>
    <w:p>
      <w:pPr>
        <w:pStyle w:val="7"/>
        <w:rPr>
          <w:highlight w:val="none"/>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t xml:space="preserve"> 页 共 23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宋体" w:hAnsi="宋体" w:cs="宋体"/>
                        <w:sz w:val="24"/>
                        <w:szCs w:val="24"/>
                      </w:rPr>
                    </w:pPr>
                    <w:r>
                      <w:rPr>
                        <w:rFonts w:hint="eastAsia" w:ascii="宋体" w:hAnsi="宋体" w:cs="宋体"/>
                        <w:sz w:val="24"/>
                        <w:szCs w:val="24"/>
                      </w:rPr>
                      <w:t xml:space="preserve">第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t xml:space="preserve"> 页 共 23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4DBA1"/>
    <w:multiLevelType w:val="singleLevel"/>
    <w:tmpl w:val="DAB4DBA1"/>
    <w:lvl w:ilvl="0" w:tentative="0">
      <w:start w:val="2"/>
      <w:numFmt w:val="chineseCounting"/>
      <w:suff w:val="nothing"/>
      <w:lvlText w:val="%1、"/>
      <w:lvlJc w:val="left"/>
      <w:rPr>
        <w:rFonts w:hint="eastAsia"/>
      </w:rPr>
    </w:lvl>
  </w:abstractNum>
  <w:abstractNum w:abstractNumId="1">
    <w:nsid w:val="0D6706A3"/>
    <w:multiLevelType w:val="singleLevel"/>
    <w:tmpl w:val="0D6706A3"/>
    <w:lvl w:ilvl="0" w:tentative="0">
      <w:start w:val="1"/>
      <w:numFmt w:val="decimal"/>
      <w:suff w:val="nothing"/>
      <w:lvlText w:val="（%1）"/>
      <w:lvlJc w:val="left"/>
    </w:lvl>
  </w:abstractNum>
  <w:abstractNum w:abstractNumId="2">
    <w:nsid w:val="79FA4997"/>
    <w:multiLevelType w:val="multilevel"/>
    <w:tmpl w:val="79FA499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2I5N2FiMjQ5ODVlYTQ5ZmJkYWZhNDQ0ODA1OTMifQ=="/>
  </w:docVars>
  <w:rsids>
    <w:rsidRoot w:val="789004CC"/>
    <w:rsid w:val="00095886"/>
    <w:rsid w:val="000A7184"/>
    <w:rsid w:val="00121097"/>
    <w:rsid w:val="001521BF"/>
    <w:rsid w:val="00186201"/>
    <w:rsid w:val="00190416"/>
    <w:rsid w:val="001D2E45"/>
    <w:rsid w:val="001E3673"/>
    <w:rsid w:val="001F03E4"/>
    <w:rsid w:val="00291B84"/>
    <w:rsid w:val="00302BFC"/>
    <w:rsid w:val="00331B63"/>
    <w:rsid w:val="003468C5"/>
    <w:rsid w:val="00371C0A"/>
    <w:rsid w:val="00377BD4"/>
    <w:rsid w:val="003F2BE8"/>
    <w:rsid w:val="00463A1E"/>
    <w:rsid w:val="004654C2"/>
    <w:rsid w:val="0048381F"/>
    <w:rsid w:val="004C00D5"/>
    <w:rsid w:val="00507964"/>
    <w:rsid w:val="00507DBF"/>
    <w:rsid w:val="00516F9D"/>
    <w:rsid w:val="00557AA1"/>
    <w:rsid w:val="00572BD1"/>
    <w:rsid w:val="005B0DFB"/>
    <w:rsid w:val="005D3E36"/>
    <w:rsid w:val="006B351E"/>
    <w:rsid w:val="006B72C0"/>
    <w:rsid w:val="006D743A"/>
    <w:rsid w:val="006F72EC"/>
    <w:rsid w:val="008C15FC"/>
    <w:rsid w:val="008F21FA"/>
    <w:rsid w:val="009271E0"/>
    <w:rsid w:val="00931E24"/>
    <w:rsid w:val="00971ADC"/>
    <w:rsid w:val="0098513E"/>
    <w:rsid w:val="00986772"/>
    <w:rsid w:val="009963B4"/>
    <w:rsid w:val="00A346AC"/>
    <w:rsid w:val="00A56101"/>
    <w:rsid w:val="00A9326C"/>
    <w:rsid w:val="00AC14DF"/>
    <w:rsid w:val="00AE203A"/>
    <w:rsid w:val="00B11D88"/>
    <w:rsid w:val="00B166F3"/>
    <w:rsid w:val="00B6705A"/>
    <w:rsid w:val="00BA4CBA"/>
    <w:rsid w:val="00BF5C89"/>
    <w:rsid w:val="00C80F3E"/>
    <w:rsid w:val="00D666E2"/>
    <w:rsid w:val="00D9207E"/>
    <w:rsid w:val="00E17DBE"/>
    <w:rsid w:val="00F30D57"/>
    <w:rsid w:val="06695951"/>
    <w:rsid w:val="06B46E98"/>
    <w:rsid w:val="0AC617E3"/>
    <w:rsid w:val="0FB5662A"/>
    <w:rsid w:val="10264D3A"/>
    <w:rsid w:val="10BC6F24"/>
    <w:rsid w:val="12052037"/>
    <w:rsid w:val="124A1B35"/>
    <w:rsid w:val="14124CE2"/>
    <w:rsid w:val="15E8DD2E"/>
    <w:rsid w:val="15E92C86"/>
    <w:rsid w:val="16C135CF"/>
    <w:rsid w:val="1BBE3350"/>
    <w:rsid w:val="1C0B4BD8"/>
    <w:rsid w:val="1D57729E"/>
    <w:rsid w:val="218C4107"/>
    <w:rsid w:val="21E91B75"/>
    <w:rsid w:val="2CD54EB6"/>
    <w:rsid w:val="2E8C565E"/>
    <w:rsid w:val="2EDE3DDD"/>
    <w:rsid w:val="2F3B20A4"/>
    <w:rsid w:val="2F8F1DE2"/>
    <w:rsid w:val="2F913FEB"/>
    <w:rsid w:val="31221E76"/>
    <w:rsid w:val="321936B1"/>
    <w:rsid w:val="32735521"/>
    <w:rsid w:val="34E21BD8"/>
    <w:rsid w:val="367A0537"/>
    <w:rsid w:val="3B3F5259"/>
    <w:rsid w:val="3C5C5193"/>
    <w:rsid w:val="3C8E6F2D"/>
    <w:rsid w:val="3D7F5390"/>
    <w:rsid w:val="3EFF0ED3"/>
    <w:rsid w:val="3F4FE2E8"/>
    <w:rsid w:val="3F597E0C"/>
    <w:rsid w:val="40822011"/>
    <w:rsid w:val="465D3862"/>
    <w:rsid w:val="46C20045"/>
    <w:rsid w:val="47C52AE2"/>
    <w:rsid w:val="4B7C675A"/>
    <w:rsid w:val="4FCA7DF8"/>
    <w:rsid w:val="4FDF25C7"/>
    <w:rsid w:val="52B7603F"/>
    <w:rsid w:val="538F45DA"/>
    <w:rsid w:val="55123875"/>
    <w:rsid w:val="55C57846"/>
    <w:rsid w:val="59EB11DB"/>
    <w:rsid w:val="5ABF4F31"/>
    <w:rsid w:val="5AFFEE88"/>
    <w:rsid w:val="5C9A145A"/>
    <w:rsid w:val="5ED41C1A"/>
    <w:rsid w:val="5F5E17B7"/>
    <w:rsid w:val="5F7D3F33"/>
    <w:rsid w:val="5F7E3648"/>
    <w:rsid w:val="5FFF35CD"/>
    <w:rsid w:val="60170E12"/>
    <w:rsid w:val="63FD2836"/>
    <w:rsid w:val="649821D1"/>
    <w:rsid w:val="67A07317"/>
    <w:rsid w:val="6BBC6CE2"/>
    <w:rsid w:val="6D32383B"/>
    <w:rsid w:val="6D3F614A"/>
    <w:rsid w:val="6F8441BB"/>
    <w:rsid w:val="748FC662"/>
    <w:rsid w:val="74965C26"/>
    <w:rsid w:val="757D189A"/>
    <w:rsid w:val="76506BDF"/>
    <w:rsid w:val="767B785C"/>
    <w:rsid w:val="768C0724"/>
    <w:rsid w:val="789004CC"/>
    <w:rsid w:val="79A80DCD"/>
    <w:rsid w:val="79AA5303"/>
    <w:rsid w:val="7CF721B9"/>
    <w:rsid w:val="7CFF96C1"/>
    <w:rsid w:val="7D5FC7FB"/>
    <w:rsid w:val="7DAF5A31"/>
    <w:rsid w:val="7DFFAC0B"/>
    <w:rsid w:val="7EDF015F"/>
    <w:rsid w:val="7F2B978B"/>
    <w:rsid w:val="7F853EE4"/>
    <w:rsid w:val="7FF1CA83"/>
    <w:rsid w:val="7FFDAB5B"/>
    <w:rsid w:val="9DEFF071"/>
    <w:rsid w:val="9FCEC3D4"/>
    <w:rsid w:val="A7CE3318"/>
    <w:rsid w:val="AADA366B"/>
    <w:rsid w:val="BAAFF1BC"/>
    <w:rsid w:val="BF1688DA"/>
    <w:rsid w:val="CDBB5F6B"/>
    <w:rsid w:val="CFE65654"/>
    <w:rsid w:val="D5798F8D"/>
    <w:rsid w:val="D8FFE030"/>
    <w:rsid w:val="DD3F5135"/>
    <w:rsid w:val="DFFF1719"/>
    <w:rsid w:val="E07F91DA"/>
    <w:rsid w:val="EA8C53D8"/>
    <w:rsid w:val="EC299577"/>
    <w:rsid w:val="F1EB3F48"/>
    <w:rsid w:val="F7FF13B0"/>
    <w:rsid w:val="FB7CA252"/>
    <w:rsid w:val="FD6CF63A"/>
    <w:rsid w:val="FF7D8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3">
    <w:name w:val="heading 1"/>
    <w:basedOn w:val="1"/>
    <w:next w:val="4"/>
    <w:link w:val="30"/>
    <w:qFormat/>
    <w:uiPriority w:val="0"/>
    <w:pPr>
      <w:keepNext/>
      <w:keepLines/>
      <w:spacing w:line="480" w:lineRule="auto"/>
      <w:outlineLvl w:val="0"/>
    </w:pPr>
    <w:rPr>
      <w:rFonts w:eastAsia="黑体"/>
      <w:kern w:val="44"/>
      <w:sz w:val="32"/>
    </w:rPr>
  </w:style>
  <w:style w:type="paragraph" w:styleId="5">
    <w:name w:val="heading 2"/>
    <w:basedOn w:val="1"/>
    <w:next w:val="1"/>
    <w:link w:val="26"/>
    <w:unhideWhenUsed/>
    <w:qFormat/>
    <w:uiPriority w:val="0"/>
    <w:pPr>
      <w:keepNext/>
      <w:keepLines/>
      <w:spacing w:line="480" w:lineRule="auto"/>
      <w:outlineLvl w:val="1"/>
    </w:pPr>
    <w:rPr>
      <w:rFonts w:ascii="Arial" w:hAnsi="Arial" w:eastAsia="楷体"/>
      <w:sz w:val="32"/>
    </w:rPr>
  </w:style>
  <w:style w:type="paragraph" w:styleId="6">
    <w:name w:val="heading 3"/>
    <w:basedOn w:val="1"/>
    <w:next w:val="1"/>
    <w:link w:val="27"/>
    <w:unhideWhenUsed/>
    <w:qFormat/>
    <w:uiPriority w:val="0"/>
    <w:pPr>
      <w:keepNext/>
      <w:keepLines/>
      <w:spacing w:line="360" w:lineRule="auto"/>
      <w:outlineLvl w:val="2"/>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4">
    <w:name w:val="Body Text First Indent"/>
    <w:basedOn w:val="2"/>
    <w:qFormat/>
    <w:uiPriority w:val="0"/>
    <w:pPr>
      <w:ind w:firstLine="420" w:firstLineChars="100"/>
    </w:pPr>
  </w:style>
  <w:style w:type="paragraph" w:styleId="7">
    <w:name w:val="Normal Indent"/>
    <w:basedOn w:val="1"/>
    <w:next w:val="1"/>
    <w:qFormat/>
    <w:uiPriority w:val="0"/>
    <w:pPr>
      <w:widowControl/>
      <w:ind w:firstLine="420"/>
      <w:jc w:val="left"/>
    </w:pPr>
    <w:rPr>
      <w:rFonts w:ascii="宋体" w:hAnsi="宋体" w:cs="宋体"/>
      <w:kern w:val="0"/>
      <w:sz w:val="24"/>
      <w:szCs w:val="20"/>
    </w:rPr>
  </w:style>
  <w:style w:type="paragraph" w:styleId="8">
    <w:name w:val="annotation text"/>
    <w:basedOn w:val="1"/>
    <w:link w:val="32"/>
    <w:qFormat/>
    <w:uiPriority w:val="0"/>
    <w:pPr>
      <w:jc w:val="left"/>
    </w:pPr>
  </w:style>
  <w:style w:type="paragraph" w:styleId="9">
    <w:name w:val="Body Text Indent"/>
    <w:basedOn w:val="1"/>
    <w:qFormat/>
    <w:uiPriority w:val="0"/>
    <w:pPr>
      <w:spacing w:line="360" w:lineRule="auto"/>
      <w:ind w:firstLine="630"/>
    </w:pPr>
    <w:rPr>
      <w:szCs w:val="20"/>
    </w:r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7">
    <w:name w:val="annotation subject"/>
    <w:basedOn w:val="8"/>
    <w:next w:val="8"/>
    <w:link w:val="33"/>
    <w:qFormat/>
    <w:uiPriority w:val="0"/>
    <w:rPr>
      <w:b/>
      <w:bCs/>
    </w:rPr>
  </w:style>
  <w:style w:type="paragraph" w:styleId="18">
    <w:name w:val="Body Text First Indent 2"/>
    <w:basedOn w:val="9"/>
    <w:next w:val="1"/>
    <w:qFormat/>
    <w:uiPriority w:val="99"/>
    <w:pPr>
      <w:ind w:firstLine="420"/>
    </w:pPr>
    <w:rPr>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annotation reference"/>
    <w:basedOn w:val="21"/>
    <w:qFormat/>
    <w:uiPriority w:val="0"/>
    <w:rPr>
      <w:sz w:val="21"/>
      <w:szCs w:val="21"/>
    </w:rPr>
  </w:style>
  <w:style w:type="paragraph" w:customStyle="1" w:styleId="24">
    <w:name w:val="修订1"/>
    <w:hidden/>
    <w:unhideWhenUsed/>
    <w:qFormat/>
    <w:uiPriority w:val="99"/>
    <w:rPr>
      <w:rFonts w:ascii="Calibri" w:hAnsi="Calibri" w:eastAsia="宋体" w:cs="Calibri"/>
      <w:kern w:val="2"/>
      <w:sz w:val="21"/>
      <w:szCs w:val="22"/>
      <w:lang w:val="en-US" w:eastAsia="zh-CN" w:bidi="ar-SA"/>
    </w:rPr>
  </w:style>
  <w:style w:type="paragraph" w:customStyle="1" w:styleId="25">
    <w:name w:val="正文会展"/>
    <w:basedOn w:val="1"/>
    <w:qFormat/>
    <w:uiPriority w:val="0"/>
    <w:pPr>
      <w:spacing w:line="360" w:lineRule="auto"/>
      <w:ind w:firstLine="480"/>
    </w:pPr>
    <w:rPr>
      <w:rFonts w:ascii="Times New Roman" w:hAnsi="Times New Roman" w:cs="宋体"/>
      <w:sz w:val="28"/>
      <w:szCs w:val="20"/>
    </w:rPr>
  </w:style>
  <w:style w:type="character" w:customStyle="1" w:styleId="26">
    <w:name w:val="标题 2 字符"/>
    <w:link w:val="5"/>
    <w:qFormat/>
    <w:uiPriority w:val="0"/>
    <w:rPr>
      <w:rFonts w:ascii="Arial" w:hAnsi="Arial" w:eastAsia="楷体"/>
      <w:sz w:val="32"/>
    </w:rPr>
  </w:style>
  <w:style w:type="character" w:customStyle="1" w:styleId="27">
    <w:name w:val="标题 3 字符"/>
    <w:link w:val="6"/>
    <w:qFormat/>
    <w:uiPriority w:val="0"/>
  </w:style>
  <w:style w:type="paragraph" w:styleId="28">
    <w:name w:val="List Paragraph"/>
    <w:basedOn w:val="1"/>
    <w:qFormat/>
    <w:uiPriority w:val="0"/>
    <w:pPr>
      <w:ind w:firstLine="420"/>
    </w:pPr>
  </w:style>
  <w:style w:type="paragraph" w:customStyle="1" w:styleId="29">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30">
    <w:name w:val="标题 1 字符"/>
    <w:link w:val="3"/>
    <w:qFormat/>
    <w:uiPriority w:val="0"/>
    <w:rPr>
      <w:rFonts w:eastAsia="黑体"/>
      <w:kern w:val="44"/>
      <w:sz w:val="32"/>
    </w:rPr>
  </w:style>
  <w:style w:type="character" w:customStyle="1" w:styleId="31">
    <w:name w:val="批注框文本 字符"/>
    <w:basedOn w:val="21"/>
    <w:link w:val="10"/>
    <w:qFormat/>
    <w:uiPriority w:val="0"/>
    <w:rPr>
      <w:rFonts w:ascii="Calibri" w:hAnsi="Calibri" w:cs="Calibri"/>
      <w:kern w:val="2"/>
      <w:sz w:val="18"/>
      <w:szCs w:val="18"/>
    </w:rPr>
  </w:style>
  <w:style w:type="character" w:customStyle="1" w:styleId="32">
    <w:name w:val="批注文字 字符"/>
    <w:basedOn w:val="21"/>
    <w:link w:val="8"/>
    <w:qFormat/>
    <w:uiPriority w:val="0"/>
    <w:rPr>
      <w:rFonts w:ascii="Calibri" w:hAnsi="Calibri" w:cs="Calibri"/>
      <w:kern w:val="2"/>
      <w:sz w:val="21"/>
      <w:szCs w:val="22"/>
    </w:rPr>
  </w:style>
  <w:style w:type="character" w:customStyle="1" w:styleId="33">
    <w:name w:val="批注主题 字符"/>
    <w:basedOn w:val="32"/>
    <w:link w:val="17"/>
    <w:qFormat/>
    <w:uiPriority w:val="0"/>
    <w:rPr>
      <w:rFonts w:ascii="Calibri" w:hAnsi="Calibri" w:cs="Calibri"/>
      <w:b/>
      <w:bCs/>
      <w:kern w:val="2"/>
      <w:sz w:val="21"/>
      <w:szCs w:val="22"/>
    </w:rPr>
  </w:style>
  <w:style w:type="paragraph" w:customStyle="1" w:styleId="34">
    <w:name w:val="Revision"/>
    <w:hidden/>
    <w:unhideWhenUsed/>
    <w:qFormat/>
    <w:uiPriority w:val="99"/>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9458</Words>
  <Characters>9931</Characters>
  <Lines>58</Lines>
  <Paragraphs>16</Paragraphs>
  <TotalTime>21</TotalTime>
  <ScaleCrop>false</ScaleCrop>
  <LinksUpToDate>false</LinksUpToDate>
  <CharactersWithSpaces>10047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2025-04-29T02:40:00Z</dcterms:created>
  <dc:creator>YQ</dc:creator>
  <cp:lastModifiedBy>YQ</cp:lastModifiedBy>
  <cp:lastPrinted>2025-04-29T02:40:00Z</cp:lastPrinted>
  <dcterms:modified xsi:type="dcterms:W3CDTF">2025-06-13T03:04:49Z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D48769BD3A2C4B5CAC83BD798A45D0D8</vt:lpwstr>
  </property>
  <property fmtid="{D5CDD505-2E9C-101B-9397-08002B2CF9AE}" pid="4" name="KSOTemplateDocerSaveRecord">
    <vt:lpwstr>eyJoZGlkIjoiZDYzMzBmMzk3OTI5NDdkNjY4YTAzMjY1MTkyNDZhMmUiLCJ1c2VySWQiOiIyODE1OTY3OTEifQ==</vt:lpwstr>
  </property>
</Properties>
</file>