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ascii="方正小标宋简体" w:hAnsi="方正小标宋简体" w:eastAsia="方正小标宋简体" w:cs="方正小标宋简体"/>
          <w:b w:val="0"/>
          <w:color w:val="auto"/>
          <w:kern w:val="2"/>
          <w:sz w:val="44"/>
          <w:szCs w:val="44"/>
          <w:shd w:val="clear"/>
        </w:rPr>
      </w:pPr>
      <w:bookmarkStart w:id="0" w:name="_GoBack"/>
      <w:bookmarkEnd w:id="0"/>
      <w:r>
        <w:rPr>
          <w:rFonts w:hint="eastAsia" w:ascii="方正小标宋简体" w:hAnsi="方正小标宋简体" w:eastAsia="方正小标宋简体" w:cs="方正小标宋简体"/>
          <w:b w:val="0"/>
          <w:color w:val="auto"/>
          <w:kern w:val="2"/>
          <w:sz w:val="44"/>
          <w:szCs w:val="44"/>
        </w:rPr>
        <w:t>东兰水厂饮用水</w:t>
      </w:r>
      <w:r>
        <w:rPr>
          <w:rFonts w:hint="eastAsia" w:ascii="方正小标宋简体" w:hAnsi="方正小标宋简体" w:eastAsia="方正小标宋简体" w:cs="方正小标宋简体"/>
          <w:b w:val="0"/>
          <w:color w:val="auto"/>
          <w:kern w:val="2"/>
          <w:sz w:val="44"/>
          <w:szCs w:val="44"/>
          <w:lang w:val="en-US" w:eastAsia="zh-CN"/>
        </w:rPr>
        <w:t>瓶坯</w:t>
      </w:r>
      <w:r>
        <w:rPr>
          <w:rFonts w:hint="eastAsia" w:ascii="方正小标宋简体" w:hAnsi="方正小标宋简体" w:eastAsia="方正小标宋简体" w:cs="方正小标宋简体"/>
          <w:b w:val="0"/>
          <w:color w:val="auto"/>
          <w:kern w:val="2"/>
          <w:sz w:val="44"/>
          <w:szCs w:val="44"/>
        </w:rPr>
        <w:t>采购合同</w:t>
      </w:r>
    </w:p>
    <w:p>
      <w:pPr>
        <w:widowControl w:val="0"/>
        <w:adjustRightInd w:val="0"/>
        <w:snapToGrid w:val="0"/>
        <w:ind w:firstLine="640"/>
        <w:jc w:val="right"/>
        <w:rPr>
          <w:rFonts w:ascii="仿宋_GB2312" w:hAnsi="仿宋_GB2312" w:cs="仿宋_GB2312"/>
          <w:sz w:val="32"/>
          <w:szCs w:val="32"/>
        </w:rPr>
      </w:pPr>
      <w:r>
        <w:rPr>
          <w:rFonts w:hint="eastAsia" w:ascii="仿宋_GB2312" w:hAnsi="仿宋_GB2312" w:cs="仿宋_GB2312"/>
          <w:sz w:val="32"/>
          <w:szCs w:val="32"/>
        </w:rPr>
        <w:t>合同编号：</w:t>
      </w:r>
    </w:p>
    <w:p>
      <w:pPr>
        <w:widowControl w:val="0"/>
        <w:ind w:firstLine="640"/>
        <w:jc w:val="both"/>
        <w:rPr>
          <w:rFonts w:hint="eastAsia" w:ascii="仿宋_GB2312" w:hAnsi="仿宋_GB2312" w:cs="仿宋_GB2312"/>
          <w:sz w:val="32"/>
          <w:szCs w:val="32"/>
          <w:shd w:val="clear"/>
        </w:rPr>
      </w:pPr>
      <w:r>
        <w:rPr>
          <w:rFonts w:hint="eastAsia" w:ascii="仿宋_GB2312" w:hAnsi="仿宋_GB2312" w:cs="仿宋_GB2312"/>
          <w:sz w:val="32"/>
          <w:szCs w:val="32"/>
        </w:rPr>
        <w:t>甲方（买方）</w:t>
      </w:r>
      <w:r>
        <w:rPr>
          <w:rFonts w:hint="eastAsia" w:ascii="仿宋_GB2312" w:hAnsi="仿宋_GB2312" w:cs="仿宋_GB2312"/>
          <w:sz w:val="32"/>
          <w:szCs w:val="32"/>
          <w:shd w:val="clear" w:color="auto" w:fill="FFFFFF"/>
        </w:rPr>
        <w:t>：</w:t>
      </w:r>
      <w:r>
        <w:rPr>
          <w:rFonts w:hint="eastAsia" w:ascii="仿宋_GB2312" w:hAnsi="仿宋_GB2312" w:eastAsia="仿宋_GB2312" w:cs="仿宋_GB2312"/>
          <w:i w:val="0"/>
          <w:iCs w:val="0"/>
          <w:caps w:val="0"/>
          <w:spacing w:val="0"/>
          <w:sz w:val="32"/>
          <w:szCs w:val="32"/>
          <w:shd w:val="clear"/>
        </w:rPr>
        <w:t>东兰鹏华水业有限公司</w:t>
      </w:r>
      <w:r>
        <w:rPr>
          <w:rFonts w:hint="eastAsia" w:ascii="仿宋_GB2312" w:hAnsi="仿宋_GB2312" w:cs="仿宋_GB2312"/>
          <w:sz w:val="32"/>
          <w:szCs w:val="32"/>
          <w:shd w:val="clear"/>
        </w:rPr>
        <w:t xml:space="preserve"> </w:t>
      </w:r>
    </w:p>
    <w:p>
      <w:pPr>
        <w:widowControl w:val="0"/>
        <w:adjustRightInd w:val="0"/>
        <w:snapToGrid w:val="0"/>
        <w:ind w:firstLine="640"/>
        <w:jc w:val="both"/>
        <w:rPr>
          <w:rFonts w:hint="eastAsia" w:ascii="仿宋_GB2312" w:hAnsi="仿宋_GB2312" w:cs="仿宋_GB2312"/>
          <w:sz w:val="32"/>
          <w:szCs w:val="32"/>
        </w:rPr>
      </w:pPr>
      <w:r>
        <w:rPr>
          <w:rFonts w:hint="eastAsia" w:ascii="仿宋_GB2312" w:hAnsi="仿宋_GB2312" w:cs="仿宋_GB2312"/>
          <w:sz w:val="32"/>
          <w:szCs w:val="32"/>
        </w:rPr>
        <w:t>统一社会信用代码：91451224MACX3H1834(1-1)</w:t>
      </w:r>
    </w:p>
    <w:p>
      <w:pPr>
        <w:widowControl w:val="0"/>
        <w:adjustRightInd w:val="0"/>
        <w:snapToGrid w:val="0"/>
        <w:ind w:firstLine="640"/>
        <w:jc w:val="both"/>
        <w:rPr>
          <w:rFonts w:hint="eastAsia" w:ascii="仿宋_GB2312" w:hAnsi="仿宋_GB2312" w:cs="仿宋_GB2312"/>
          <w:sz w:val="32"/>
          <w:szCs w:val="32"/>
        </w:rPr>
      </w:pPr>
      <w:r>
        <w:rPr>
          <w:rFonts w:hint="eastAsia" w:ascii="仿宋_GB2312" w:hAnsi="仿宋_GB2312" w:cs="仿宋_GB2312"/>
          <w:sz w:val="32"/>
          <w:szCs w:val="32"/>
        </w:rPr>
        <w:t>法定代表人：赖晓芬</w:t>
      </w:r>
    </w:p>
    <w:p>
      <w:pPr>
        <w:widowControl w:val="0"/>
        <w:adjustRightInd w:val="0"/>
        <w:snapToGrid w:val="0"/>
        <w:ind w:firstLine="640"/>
        <w:jc w:val="both"/>
        <w:rPr>
          <w:rFonts w:hint="eastAsia" w:ascii="仿宋_GB2312" w:hAnsi="仿宋_GB2312" w:cs="仿宋_GB2312"/>
          <w:sz w:val="32"/>
          <w:szCs w:val="32"/>
        </w:rPr>
      </w:pPr>
      <w:r>
        <w:rPr>
          <w:rFonts w:hint="eastAsia" w:ascii="仿宋_GB2312" w:hAnsi="仿宋_GB2312" w:cs="仿宋_GB2312"/>
          <w:sz w:val="32"/>
          <w:szCs w:val="32"/>
        </w:rPr>
        <w:t xml:space="preserve">地址：广西壮族自治区河池市东兰县东兰镇曲江路183号403室 </w:t>
      </w:r>
    </w:p>
    <w:p>
      <w:pPr>
        <w:widowControl w:val="0"/>
        <w:adjustRightInd w:val="0"/>
        <w:snapToGrid w:val="0"/>
        <w:ind w:firstLine="640"/>
        <w:jc w:val="both"/>
        <w:rPr>
          <w:rFonts w:ascii="仿宋_GB2312" w:hAnsi="仿宋_GB2312" w:cs="仿宋_GB2312"/>
          <w:sz w:val="32"/>
          <w:szCs w:val="32"/>
        </w:rPr>
      </w:pPr>
    </w:p>
    <w:p>
      <w:pPr>
        <w:widowControl w:val="0"/>
        <w:adjustRightInd w:val="0"/>
        <w:snapToGrid w:val="0"/>
        <w:ind w:firstLine="640"/>
        <w:jc w:val="both"/>
        <w:rPr>
          <w:rFonts w:ascii="仿宋_GB2312" w:hAnsi="仿宋_GB2312" w:cs="仿宋_GB2312"/>
          <w:bCs/>
          <w:sz w:val="32"/>
          <w:szCs w:val="32"/>
          <w:u w:val="single"/>
          <w:shd w:val="clear" w:color="auto" w:fill="FFFFFF"/>
        </w:rPr>
      </w:pPr>
      <w:r>
        <w:rPr>
          <w:rFonts w:hint="eastAsia" w:ascii="仿宋_GB2312" w:hAnsi="仿宋_GB2312" w:cs="仿宋_GB2312"/>
          <w:sz w:val="32"/>
          <w:szCs w:val="32"/>
        </w:rPr>
        <w:t>乙方（卖方）</w:t>
      </w:r>
      <w:r>
        <w:rPr>
          <w:rFonts w:hint="eastAsia" w:ascii="仿宋_GB2312" w:hAnsi="仿宋_GB2312" w:cs="仿宋_GB2312"/>
          <w:sz w:val="32"/>
          <w:szCs w:val="32"/>
          <w:shd w:val="clear" w:color="auto" w:fill="FFFFFF"/>
        </w:rPr>
        <w:t>：</w:t>
      </w:r>
    </w:p>
    <w:p>
      <w:pPr>
        <w:widowControl w:val="0"/>
        <w:adjustRightInd w:val="0"/>
        <w:snapToGrid w:val="0"/>
        <w:ind w:firstLine="640"/>
        <w:jc w:val="both"/>
        <w:rPr>
          <w:rFonts w:ascii="仿宋_GB2312" w:hAnsi="仿宋_GB2312" w:cs="仿宋_GB2312"/>
          <w:sz w:val="32"/>
          <w:szCs w:val="32"/>
        </w:rPr>
      </w:pPr>
      <w:r>
        <w:rPr>
          <w:rFonts w:hint="eastAsia" w:ascii="仿宋_GB2312" w:hAnsi="仿宋_GB2312" w:cs="仿宋_GB2312"/>
          <w:sz w:val="32"/>
          <w:szCs w:val="32"/>
        </w:rPr>
        <w:t>统一社会信用代码：</w:t>
      </w:r>
    </w:p>
    <w:p>
      <w:pPr>
        <w:widowControl w:val="0"/>
        <w:adjustRightInd w:val="0"/>
        <w:snapToGrid w:val="0"/>
        <w:ind w:firstLine="640"/>
        <w:jc w:val="both"/>
        <w:rPr>
          <w:rFonts w:ascii="仿宋_GB2312" w:hAnsi="仿宋_GB2312" w:cs="仿宋_GB2312"/>
          <w:sz w:val="32"/>
          <w:szCs w:val="32"/>
          <w:shd w:val="clear" w:color="auto" w:fill="FFFFFF"/>
        </w:rPr>
      </w:pPr>
      <w:r>
        <w:rPr>
          <w:rFonts w:hint="eastAsia" w:ascii="仿宋_GB2312" w:hAnsi="仿宋_GB2312" w:cs="仿宋_GB2312"/>
          <w:sz w:val="32"/>
          <w:szCs w:val="32"/>
        </w:rPr>
        <w:t>法定</w:t>
      </w:r>
      <w:r>
        <w:rPr>
          <w:rFonts w:hint="eastAsia" w:ascii="仿宋_GB2312" w:hAnsi="仿宋_GB2312" w:cs="仿宋_GB2312"/>
          <w:sz w:val="32"/>
          <w:szCs w:val="32"/>
          <w:shd w:val="clear" w:color="auto" w:fill="FFFFFF"/>
        </w:rPr>
        <w:t>代表人：</w:t>
      </w:r>
    </w:p>
    <w:p>
      <w:pPr>
        <w:widowControl w:val="0"/>
        <w:adjustRightInd w:val="0"/>
        <w:snapToGrid w:val="0"/>
        <w:ind w:firstLine="640"/>
        <w:jc w:val="both"/>
        <w:rPr>
          <w:rFonts w:ascii="仿宋_GB2312" w:hAnsi="仿宋_GB2312" w:cs="仿宋_GB2312"/>
          <w:bCs/>
          <w:sz w:val="32"/>
          <w:szCs w:val="32"/>
          <w:u w:val="single"/>
          <w:shd w:val="clear" w:color="auto" w:fill="FFFFFF"/>
        </w:rPr>
      </w:pPr>
      <w:r>
        <w:rPr>
          <w:rFonts w:hint="eastAsia" w:ascii="仿宋_GB2312" w:hAnsi="仿宋_GB2312" w:cs="仿宋_GB2312"/>
          <w:sz w:val="32"/>
          <w:szCs w:val="32"/>
        </w:rPr>
        <w:t>地址</w:t>
      </w:r>
      <w:r>
        <w:rPr>
          <w:rFonts w:hint="eastAsia" w:ascii="仿宋_GB2312" w:hAnsi="仿宋_GB2312" w:cs="仿宋_GB2312"/>
          <w:sz w:val="32"/>
          <w:szCs w:val="32"/>
          <w:shd w:val="clear" w:color="auto" w:fill="FFFFFF"/>
        </w:rPr>
        <w:t>：</w:t>
      </w:r>
    </w:p>
    <w:p>
      <w:pPr>
        <w:pStyle w:val="8"/>
        <w:widowControl w:val="0"/>
        <w:spacing w:before="0" w:beforeAutospacing="0" w:after="0" w:afterAutospacing="0"/>
        <w:ind w:firstLine="640"/>
        <w:jc w:val="both"/>
        <w:rPr>
          <w:rFonts w:ascii="仿宋_GB2312" w:hAnsi="仿宋_GB2312" w:cs="仿宋_GB2312"/>
          <w:color w:val="000000"/>
          <w:sz w:val="32"/>
          <w:szCs w:val="32"/>
          <w:u w:val="single"/>
        </w:rPr>
      </w:pP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sz w:val="32"/>
          <w:szCs w:val="32"/>
        </w:rPr>
        <w:t>根据《中华人民共和国民法典》及有关法律、法规规定，甲乙双方在平等互利的原则下，经友好协商，</w:t>
      </w:r>
      <w:r>
        <w:rPr>
          <w:rFonts w:hint="eastAsia" w:ascii="仿宋_GB2312" w:hAnsi="仿宋_GB2312" w:cs="仿宋_GB2312"/>
          <w:kern w:val="2"/>
          <w:sz w:val="32"/>
          <w:szCs w:val="32"/>
        </w:rPr>
        <w:t>就甲方向乙方采购</w:t>
      </w:r>
      <w:r>
        <w:rPr>
          <w:rFonts w:hint="eastAsia" w:ascii="仿宋_GB2312" w:hAnsi="仿宋_GB2312" w:cs="仿宋_GB2312"/>
          <w:sz w:val="32"/>
          <w:szCs w:val="32"/>
          <w:u w:val="single"/>
        </w:rPr>
        <w:t xml:space="preserve"> </w:t>
      </w:r>
      <w:r>
        <w:rPr>
          <w:rFonts w:hint="eastAsia" w:ascii="仿宋_GB2312" w:hAnsi="仿宋_GB2312" w:cs="仿宋_GB2312"/>
          <w:sz w:val="32"/>
          <w:szCs w:val="32"/>
          <w:u w:val="single"/>
          <w:lang w:val="en-US" w:eastAsia="zh-CN"/>
        </w:rPr>
        <w:t>饮用水瓶坯</w:t>
      </w:r>
      <w:r>
        <w:rPr>
          <w:rFonts w:hint="eastAsia" w:ascii="仿宋_GB2312" w:hAnsi="仿宋_GB2312" w:cs="仿宋_GB2312"/>
          <w:sz w:val="32"/>
          <w:szCs w:val="32"/>
          <w:u w:val="single"/>
        </w:rPr>
        <w:t xml:space="preserve"> </w:t>
      </w:r>
      <w:r>
        <w:rPr>
          <w:rFonts w:hint="eastAsia" w:ascii="仿宋_GB2312" w:hAnsi="仿宋_GB2312" w:cs="仿宋_GB2312"/>
          <w:sz w:val="32"/>
          <w:szCs w:val="32"/>
        </w:rPr>
        <w:t>货物</w:t>
      </w:r>
      <w:r>
        <w:rPr>
          <w:rFonts w:hint="eastAsia" w:ascii="仿宋_GB2312" w:hAnsi="仿宋_GB2312" w:cs="仿宋_GB2312"/>
          <w:kern w:val="2"/>
          <w:sz w:val="32"/>
          <w:szCs w:val="32"/>
        </w:rPr>
        <w:t>的有关事宜订立本合同，以资共同遵守。</w:t>
      </w:r>
    </w:p>
    <w:p>
      <w:pPr>
        <w:pStyle w:val="4"/>
        <w:keepLines w:val="0"/>
        <w:widowControl w:val="0"/>
        <w:numPr>
          <w:ilvl w:val="0"/>
          <w:numId w:val="1"/>
        </w:numPr>
        <w:ind w:firstLine="640"/>
        <w:jc w:val="both"/>
        <w:rPr>
          <w:rFonts w:hint="eastAsia" w:ascii="黑体" w:hAnsi="黑体" w:cs="黑体"/>
          <w:szCs w:val="32"/>
        </w:rPr>
      </w:pPr>
      <w:r>
        <w:rPr>
          <w:rFonts w:hint="eastAsia" w:ascii="黑体" w:hAnsi="黑体" w:cs="黑体"/>
          <w:szCs w:val="32"/>
        </w:rPr>
        <w:t>货物与价款</w:t>
      </w:r>
    </w:p>
    <w:p>
      <w:pPr>
        <w:numPr>
          <w:ilvl w:val="-1"/>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none"/>
          <w:lang w:val="en-US" w:eastAsia="zh-CN"/>
        </w:rPr>
        <w:t>本合同为</w:t>
      </w:r>
      <w:r>
        <w:rPr>
          <w:rFonts w:hint="eastAsia" w:ascii="仿宋_GB2312" w:hAnsi="仿宋_GB2312" w:eastAsia="仿宋_GB2312" w:cs="仿宋_GB2312"/>
          <w:sz w:val="32"/>
          <w:szCs w:val="32"/>
          <w:u w:val="none"/>
        </w:rPr>
        <w:t>固定全费用综合单价</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rPr>
        <w:t>结算时以甲方确认的实际</w:t>
      </w:r>
      <w:r>
        <w:rPr>
          <w:rFonts w:hint="eastAsia" w:ascii="仿宋_GB2312" w:hAnsi="仿宋_GB2312" w:eastAsia="仿宋_GB2312" w:cs="仿宋_GB2312"/>
          <w:sz w:val="32"/>
          <w:szCs w:val="32"/>
          <w:lang w:val="en-US" w:eastAsia="zh-CN"/>
        </w:rPr>
        <w:t>数量</w:t>
      </w:r>
      <w:r>
        <w:rPr>
          <w:rFonts w:hint="eastAsia" w:ascii="仿宋_GB2312" w:hAnsi="仿宋_GB2312" w:eastAsia="仿宋_GB2312" w:cs="仿宋_GB2312"/>
          <w:sz w:val="32"/>
          <w:szCs w:val="32"/>
        </w:rPr>
        <w:t>为准</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合同</w:t>
      </w:r>
      <w:r>
        <w:rPr>
          <w:rFonts w:hint="eastAsia" w:ascii="仿宋_GB2312" w:hAnsi="仿宋_GB2312" w:cs="仿宋_GB2312"/>
          <w:color w:val="000000"/>
          <w:sz w:val="32"/>
          <w:szCs w:val="32"/>
        </w:rPr>
        <w:t>货物</w:t>
      </w:r>
      <w:r>
        <w:rPr>
          <w:rFonts w:hint="eastAsia" w:ascii="仿宋_GB2312" w:hAnsi="仿宋_GB2312" w:cs="仿宋_GB2312"/>
          <w:color w:val="000000"/>
          <w:sz w:val="32"/>
          <w:szCs w:val="32"/>
          <w:lang w:val="en-US" w:eastAsia="zh-CN"/>
        </w:rPr>
        <w:t>清单</w:t>
      </w:r>
      <w:r>
        <w:rPr>
          <w:rFonts w:hint="eastAsia" w:ascii="仿宋_GB2312" w:hAnsi="仿宋_GB2312" w:cs="仿宋_GB2312"/>
          <w:color w:val="000000"/>
          <w:sz w:val="32"/>
          <w:szCs w:val="32"/>
        </w:rPr>
        <w:t>与价款</w:t>
      </w:r>
      <w:r>
        <w:rPr>
          <w:rFonts w:hint="eastAsia" w:ascii="仿宋_GB2312" w:hAnsi="仿宋_GB2312" w:cs="仿宋_GB2312"/>
          <w:color w:val="000000"/>
          <w:sz w:val="32"/>
          <w:szCs w:val="32"/>
          <w:lang w:val="en-US" w:eastAsia="zh-CN"/>
        </w:rPr>
        <w:t>详见</w:t>
      </w:r>
      <w:r>
        <w:rPr>
          <w:rFonts w:hint="eastAsia" w:ascii="仿宋_GB2312" w:hAnsi="仿宋_GB2312" w:cs="仿宋_GB2312"/>
          <w:color w:val="000000"/>
          <w:sz w:val="32"/>
          <w:szCs w:val="32"/>
        </w:rPr>
        <w:t>合同附件分项报价清单</w:t>
      </w:r>
      <w:r>
        <w:rPr>
          <w:rFonts w:hint="eastAsia" w:ascii="仿宋_GB2312" w:hAnsi="仿宋_GB2312" w:cs="仿宋_GB2312"/>
          <w:color w:val="000000"/>
          <w:sz w:val="32"/>
          <w:szCs w:val="32"/>
          <w:lang w:val="en-US" w:eastAsia="zh-CN"/>
        </w:rPr>
        <w:t>。</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1.1付款方式</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按月支付，每月货到现场，经甲方验收合格后，付至本月合格到货金额的</w:t>
      </w:r>
      <w:r>
        <w:rPr>
          <w:rFonts w:hint="eastAsia" w:ascii="仿宋_GB2312" w:hAnsi="仿宋_GB2312" w:cs="仿宋_GB2312"/>
          <w:color w:val="000000"/>
          <w:sz w:val="32"/>
          <w:szCs w:val="32"/>
          <w:lang w:val="en-US" w:eastAsia="zh-CN"/>
        </w:rPr>
        <w:t>100</w:t>
      </w:r>
      <w:r>
        <w:rPr>
          <w:rFonts w:hint="eastAsia" w:ascii="仿宋_GB2312" w:hAnsi="仿宋_GB2312" w:eastAsia="仿宋_GB2312" w:cs="仿宋_GB2312"/>
          <w:color w:val="000000"/>
          <w:sz w:val="32"/>
          <w:szCs w:val="32"/>
        </w:rPr>
        <w:t>%</w:t>
      </w:r>
      <w:r>
        <w:rPr>
          <w:rFonts w:hint="eastAsia" w:ascii="仿宋_GB2312" w:hAnsi="仿宋_GB2312" w:cs="仿宋_GB2312"/>
          <w:color w:val="000000"/>
          <w:sz w:val="32"/>
          <w:szCs w:val="32"/>
        </w:rPr>
        <w:t>。</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1.2除本合同明确约定的以外，甲方无需就本合同的履行向乙方支付其他价款或费用。</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1.3乙方指定收款账号：</w:t>
      </w:r>
    </w:p>
    <w:p>
      <w:pPr>
        <w:pStyle w:val="8"/>
        <w:widowControl w:val="0"/>
        <w:spacing w:before="0" w:beforeAutospacing="0" w:after="0" w:afterAutospacing="0"/>
        <w:ind w:firstLine="640"/>
        <w:jc w:val="both"/>
        <w:rPr>
          <w:rFonts w:ascii="仿宋_GB2312" w:hAnsi="仿宋_GB2312" w:cs="仿宋_GB2312"/>
          <w:color w:val="000000"/>
          <w:sz w:val="32"/>
          <w:szCs w:val="32"/>
          <w:u w:val="single"/>
        </w:rPr>
      </w:pPr>
      <w:r>
        <w:rPr>
          <w:rFonts w:hint="eastAsia" w:ascii="仿宋_GB2312" w:hAnsi="仿宋_GB2312" w:cs="仿宋_GB2312"/>
          <w:color w:val="000000"/>
          <w:sz w:val="32"/>
          <w:szCs w:val="32"/>
        </w:rPr>
        <w:t>户名：</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rPr>
        <w:t xml:space="preserve">         </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账号：</w:t>
      </w:r>
      <w:r>
        <w:rPr>
          <w:rFonts w:hint="eastAsia" w:ascii="仿宋_GB2312" w:hAnsi="仿宋_GB2312" w:cs="仿宋_GB2312"/>
          <w:color w:val="000000"/>
          <w:sz w:val="32"/>
          <w:szCs w:val="32"/>
          <w:u w:val="single"/>
        </w:rPr>
        <w:t xml:space="preserve">                       </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开户行：</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rPr>
        <w:t xml:space="preserve">           </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1.4发票</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本合同中约定的价款或交易金额为含税金额。甲方付款前，乙方应事前向甲方提供</w:t>
      </w:r>
      <w:r>
        <w:rPr>
          <w:rFonts w:hint="eastAsia" w:ascii="仿宋_GB2312" w:hAnsi="仿宋_GB2312" w:cs="仿宋_GB2312"/>
          <w:color w:val="000000"/>
          <w:sz w:val="32"/>
          <w:szCs w:val="32"/>
          <w:lang w:val="en-US" w:eastAsia="zh-CN"/>
        </w:rPr>
        <w:t>合法有效的</w:t>
      </w:r>
      <w:r>
        <w:rPr>
          <w:rFonts w:hint="eastAsia" w:ascii="仿宋_GB2312" w:hAnsi="仿宋_GB2312" w:cs="仿宋_GB2312"/>
          <w:color w:val="000000"/>
          <w:sz w:val="32"/>
          <w:szCs w:val="32"/>
        </w:rPr>
        <w:t>增值税专用发票，否则甲方有权顺延支付而无需承担逾期付款的违约责任。发票信息如下：</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名称：</w:t>
      </w:r>
      <w:r>
        <w:rPr>
          <w:rFonts w:hint="eastAsia" w:ascii="仿宋_GB2312" w:hAnsi="仿宋_GB2312" w:cs="仿宋_GB2312"/>
          <w:color w:val="000000"/>
          <w:sz w:val="32"/>
          <w:szCs w:val="32"/>
          <w:u w:val="single"/>
        </w:rPr>
        <w:t xml:space="preserve">                          </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纳税人识别号：</w:t>
      </w:r>
      <w:r>
        <w:rPr>
          <w:rFonts w:hint="eastAsia" w:ascii="仿宋_GB2312" w:hAnsi="仿宋_GB2312" w:cs="仿宋_GB2312"/>
          <w:color w:val="000000"/>
          <w:sz w:val="32"/>
          <w:szCs w:val="32"/>
          <w:u w:val="single"/>
        </w:rPr>
        <w:t xml:space="preserve">                   </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地址、电话：</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rPr>
        <w:t xml:space="preserve">  </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开户行及账号：</w:t>
      </w:r>
      <w:r>
        <w:rPr>
          <w:rFonts w:hint="eastAsia" w:ascii="仿宋_GB2312" w:hAnsi="仿宋_GB2312" w:cs="仿宋_GB2312"/>
          <w:color w:val="000000"/>
          <w:sz w:val="32"/>
          <w:szCs w:val="32"/>
          <w:u w:val="single"/>
        </w:rPr>
        <w:t xml:space="preserve">                   </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货物或应税劳务名称：</w:t>
      </w:r>
      <w:r>
        <w:rPr>
          <w:rFonts w:hint="eastAsia" w:ascii="仿宋_GB2312" w:hAnsi="仿宋_GB2312" w:cs="仿宋_GB2312"/>
          <w:color w:val="000000"/>
          <w:sz w:val="32"/>
          <w:szCs w:val="32"/>
          <w:u w:val="single"/>
        </w:rPr>
        <w:t xml:space="preserve">             </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增值税率：</w:t>
      </w:r>
      <w:r>
        <w:rPr>
          <w:rFonts w:hint="eastAsia" w:ascii="仿宋_GB2312" w:hAnsi="仿宋_GB2312" w:cs="仿宋_GB2312"/>
          <w:color w:val="000000"/>
          <w:sz w:val="32"/>
          <w:szCs w:val="32"/>
          <w:u w:val="single"/>
        </w:rPr>
        <w:t xml:space="preserve">                       </w:t>
      </w:r>
    </w:p>
    <w:p>
      <w:pPr>
        <w:pStyle w:val="4"/>
        <w:keepLines w:val="0"/>
        <w:widowControl w:val="0"/>
        <w:ind w:firstLine="640"/>
        <w:jc w:val="both"/>
        <w:rPr>
          <w:rFonts w:ascii="黑体" w:hAnsi="黑体" w:cs="黑体"/>
          <w:szCs w:val="32"/>
        </w:rPr>
      </w:pPr>
      <w:r>
        <w:rPr>
          <w:rFonts w:hint="eastAsia" w:ascii="黑体" w:hAnsi="黑体" w:cs="黑体"/>
          <w:szCs w:val="32"/>
        </w:rPr>
        <w:t>第二条 质量</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1.按该货物所适用的国家标准（强制性或推荐性标准）、行业标准、地方标准、生产企业标准执行，并以其中最高的标准为准。</w:t>
      </w:r>
      <w:r>
        <w:rPr>
          <w:rFonts w:hint="eastAsia" w:ascii="仿宋_GB2312" w:hAnsi="仿宋_GB2312" w:eastAsia="仿宋_GB2312" w:cs="仿宋_GB2312"/>
          <w:i w:val="0"/>
          <w:iCs w:val="0"/>
          <w:caps w:val="0"/>
          <w:color w:val="000000"/>
          <w:spacing w:val="0"/>
          <w:sz w:val="32"/>
          <w:szCs w:val="32"/>
          <w:shd w:val="clear"/>
        </w:rPr>
        <w:t>瓶坯符合BB/T 0060-2012 包装容器聚对苯二甲酸乙二醇酯（PET）瓶坯国家标准。每批产品必须附带出厂检验报告，否则招标人有权拒收。</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虽有上述标准，但双方对质量有特殊或更高要求的，应按特殊或更高要求执行，无特别要求的，按上述标准执行。</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2.质量应同时符合乙方所提供的产品说明书或相关说明文档中所列明的标准。</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3.乙方保证所提供的货物是全新、优质、无损的，并在各个方面符合本合同约定及法定的质量、规格、性能要求。</w:t>
      </w:r>
    </w:p>
    <w:p>
      <w:pPr>
        <w:pStyle w:val="4"/>
        <w:keepLines w:val="0"/>
        <w:widowControl w:val="0"/>
        <w:ind w:firstLine="640"/>
        <w:jc w:val="both"/>
        <w:rPr>
          <w:rFonts w:ascii="黑体" w:hAnsi="黑体" w:cs="黑体"/>
          <w:szCs w:val="32"/>
        </w:rPr>
      </w:pPr>
      <w:r>
        <w:rPr>
          <w:rFonts w:hint="eastAsia" w:ascii="黑体" w:hAnsi="黑体" w:cs="黑体"/>
          <w:szCs w:val="32"/>
        </w:rPr>
        <w:t>第三条 交货</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1.交货时间：</w:t>
      </w:r>
      <w:r>
        <w:rPr>
          <w:rFonts w:hint="eastAsia" w:ascii="仿宋_GB2312" w:hAnsi="仿宋_GB2312" w:cs="仿宋_GB2312"/>
          <w:color w:val="000000"/>
          <w:sz w:val="32"/>
          <w:szCs w:val="32"/>
          <w:lang w:val="en-US" w:eastAsia="zh-CN"/>
        </w:rPr>
        <w:t>以甲方具体通知为准</w:t>
      </w:r>
      <w:r>
        <w:rPr>
          <w:rFonts w:hint="eastAsia" w:ascii="仿宋_GB2312" w:hAnsi="仿宋_GB2312" w:cs="仿宋_GB2312"/>
          <w:color w:val="000000"/>
          <w:sz w:val="32"/>
          <w:szCs w:val="32"/>
        </w:rPr>
        <w:t>。</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2.交货地点：甲方指定地点</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rPr>
        <w:t>。</w:t>
      </w:r>
    </w:p>
    <w:p>
      <w:pPr>
        <w:pStyle w:val="8"/>
        <w:widowControl w:val="0"/>
        <w:spacing w:before="0" w:beforeAutospacing="0" w:after="0" w:afterAutospacing="0"/>
        <w:ind w:firstLine="640"/>
        <w:jc w:val="both"/>
        <w:rPr>
          <w:rFonts w:hint="eastAsia" w:ascii="仿宋_GB2312" w:hAnsi="仿宋_GB2312" w:cs="仿宋_GB2312"/>
          <w:color w:val="000000"/>
          <w:sz w:val="32"/>
          <w:szCs w:val="32"/>
        </w:rPr>
      </w:pPr>
      <w:r>
        <w:rPr>
          <w:rFonts w:hint="eastAsia" w:ascii="仿宋_GB2312" w:hAnsi="仿宋_GB2312" w:cs="仿宋_GB2312"/>
          <w:color w:val="000000"/>
          <w:sz w:val="32"/>
          <w:szCs w:val="32"/>
        </w:rPr>
        <w:t>3.验收：交货当时进行外观、数量验收；交货后</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rPr>
        <w:t>日内进行质量验收。验收期内未提出异议的，视为质量无问题、验收通过。</w:t>
      </w:r>
    </w:p>
    <w:p>
      <w:pPr>
        <w:pStyle w:val="4"/>
        <w:ind w:firstLine="640" w:firstLineChars="200"/>
        <w:jc w:val="both"/>
        <w:rPr>
          <w:rFonts w:hint="eastAsia" w:ascii="黑体" w:hAnsi="黑体" w:cs="黑体"/>
          <w:szCs w:val="32"/>
        </w:rPr>
      </w:pPr>
      <w:r>
        <w:rPr>
          <w:rFonts w:hint="eastAsia" w:ascii="黑体" w:hAnsi="黑体" w:cs="黑体"/>
          <w:szCs w:val="32"/>
        </w:rPr>
        <w:t xml:space="preserve">第四条 </w:t>
      </w:r>
      <w:r>
        <w:rPr>
          <w:rFonts w:hint="eastAsia" w:ascii="黑体" w:hAnsi="黑体" w:eastAsia="黑体" w:cs="黑体"/>
          <w:sz w:val="32"/>
          <w:szCs w:val="32"/>
        </w:rPr>
        <w:t>结算方式</w:t>
      </w:r>
    </w:p>
    <w:p>
      <w:pPr>
        <w:widowControl w:val="0"/>
        <w:ind w:firstLine="480"/>
        <w:rPr>
          <w:rFonts w:hint="eastAsia" w:ascii="仿宋_GB2312" w:hAnsi="仿宋_GB2312" w:cs="仿宋_GB2312"/>
          <w:color w:val="000000"/>
          <w:sz w:val="32"/>
          <w:szCs w:val="32"/>
        </w:rPr>
      </w:pPr>
      <w:r>
        <w:rPr>
          <w:rFonts w:hint="eastAsia" w:ascii="仿宋_GB2312" w:hAnsi="仿宋_GB2312" w:eastAsia="仿宋_GB2312" w:cs="仿宋_GB2312"/>
          <w:color w:val="000000"/>
          <w:sz w:val="32"/>
          <w:szCs w:val="32"/>
        </w:rPr>
        <w:t>结算方式：</w:t>
      </w:r>
      <w:r>
        <w:rPr>
          <w:rFonts w:hint="eastAsia" w:ascii="仿宋_GB2312" w:hAnsi="仿宋_GB2312" w:cs="仿宋_GB2312"/>
          <w:color w:val="000000"/>
          <w:sz w:val="32"/>
          <w:szCs w:val="32"/>
          <w:lang w:val="en-US" w:eastAsia="zh-CN"/>
        </w:rPr>
        <w:t>固定全费用综合单价合同，</w:t>
      </w:r>
      <w:r>
        <w:rPr>
          <w:rFonts w:hint="eastAsia" w:ascii="仿宋_GB2312" w:hAnsi="仿宋_GB2312" w:cs="仿宋_GB2312"/>
          <w:color w:val="000000"/>
          <w:sz w:val="32"/>
          <w:szCs w:val="32"/>
        </w:rPr>
        <w:t>数量按实结算。最终结算合同价款，按本合同附件分项报价清单之含税全费用综合单价和甲乙双方共同确认的现场供货完毕并经验收合格</w:t>
      </w:r>
      <w:r>
        <w:rPr>
          <w:rFonts w:hint="eastAsia" w:ascii="仿宋_GB2312" w:hAnsi="仿宋_GB2312" w:cs="仿宋_GB2312"/>
          <w:color w:val="000000"/>
          <w:sz w:val="32"/>
          <w:szCs w:val="32"/>
          <w:lang w:val="en-US" w:eastAsia="zh-CN"/>
        </w:rPr>
        <w:t>货物</w:t>
      </w:r>
      <w:r>
        <w:rPr>
          <w:rFonts w:hint="eastAsia" w:ascii="仿宋_GB2312" w:hAnsi="仿宋_GB2312" w:cs="仿宋_GB2312"/>
          <w:color w:val="000000"/>
          <w:sz w:val="32"/>
          <w:szCs w:val="32"/>
        </w:rPr>
        <w:t>数量的乘积确定。除本合同另有约定外，本结算的固定全费用综合单价不作调整，合同有约定的，按约定进行结算价调整。具体全费用综合单价详见本合同附件分项报价清单。</w:t>
      </w:r>
    </w:p>
    <w:p>
      <w:pPr>
        <w:pStyle w:val="4"/>
        <w:keepLines w:val="0"/>
        <w:widowControl w:val="0"/>
        <w:ind w:firstLine="640"/>
        <w:jc w:val="both"/>
        <w:rPr>
          <w:rFonts w:ascii="黑体" w:hAnsi="黑体" w:cs="黑体"/>
          <w:szCs w:val="32"/>
        </w:rPr>
      </w:pPr>
      <w:r>
        <w:rPr>
          <w:rFonts w:hint="eastAsia" w:ascii="黑体" w:hAnsi="黑体" w:cs="黑体"/>
          <w:szCs w:val="32"/>
        </w:rPr>
        <w:t>第</w:t>
      </w:r>
      <w:r>
        <w:rPr>
          <w:rFonts w:hint="eastAsia" w:ascii="黑体" w:hAnsi="黑体" w:cs="黑体"/>
          <w:szCs w:val="32"/>
          <w:lang w:val="en-US" w:eastAsia="zh-CN"/>
        </w:rPr>
        <w:t>五</w:t>
      </w:r>
      <w:r>
        <w:rPr>
          <w:rFonts w:hint="eastAsia" w:ascii="黑体" w:hAnsi="黑体" w:cs="黑体"/>
          <w:szCs w:val="32"/>
        </w:rPr>
        <w:t>条 质保期</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1.质保期为</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rPr>
        <w:t>个月，自货物通过甲方验收之日起算。</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2.本合同约定的质保期期限短于乙方承诺或国家、行业标准的，以较高要求为准。</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3.质保期内，如货物不能正常使用，乙方应按甲方要求免费为其更换或修理并承担相应费用。</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4.发生前述情形的，质保期自更换或修理完毕后重新计算。</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5.质保期满后，乙方应按甲方要求提供修理及更换零部件的服务，乙方仅收取人工费用与零部件费用，不收取其他报酬。</w:t>
      </w:r>
    </w:p>
    <w:p>
      <w:pPr>
        <w:pStyle w:val="4"/>
        <w:keepLines w:val="0"/>
        <w:widowControl w:val="0"/>
        <w:ind w:firstLine="640"/>
        <w:jc w:val="both"/>
        <w:rPr>
          <w:rFonts w:ascii="黑体" w:hAnsi="黑体" w:cs="黑体"/>
          <w:szCs w:val="32"/>
        </w:rPr>
      </w:pPr>
      <w:r>
        <w:rPr>
          <w:rFonts w:hint="eastAsia" w:ascii="黑体" w:hAnsi="黑体" w:cs="黑体"/>
          <w:szCs w:val="32"/>
        </w:rPr>
        <w:t>第</w:t>
      </w:r>
      <w:r>
        <w:rPr>
          <w:rFonts w:hint="eastAsia" w:ascii="黑体" w:hAnsi="黑体" w:cs="黑体"/>
          <w:szCs w:val="32"/>
          <w:lang w:val="en-US" w:eastAsia="zh-CN"/>
        </w:rPr>
        <w:t>六</w:t>
      </w:r>
      <w:r>
        <w:rPr>
          <w:rFonts w:hint="eastAsia" w:ascii="黑体" w:hAnsi="黑体" w:cs="黑体"/>
          <w:szCs w:val="32"/>
        </w:rPr>
        <w:t>条 违约责任</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1.甲方逾期付款的，每逾期一天，应按逾期金额的</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u w:val="single"/>
          <w:lang w:val="en-US" w:eastAsia="zh-CN"/>
        </w:rPr>
        <w:t>1</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rPr>
        <w:t>%向乙方支付违约金。逾期超过15日的，乙方有权解除本合同。</w:t>
      </w:r>
    </w:p>
    <w:p>
      <w:pPr>
        <w:pStyle w:val="8"/>
        <w:widowControl w:val="0"/>
        <w:wordWrap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2.乙方逾期交货的，每逾期一天，应按相应货款金额的</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u w:val="single"/>
          <w:lang w:val="en-US" w:eastAsia="zh-CN"/>
        </w:rPr>
        <w:t>1</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rPr>
        <w:t>%向甲方支付违约金。甲方有权从应向乙方支付的货款金额中扣除该违约金。逾期超过15天的，甲方有权解除本合同。</w:t>
      </w:r>
    </w:p>
    <w:p>
      <w:pPr>
        <w:pStyle w:val="8"/>
        <w:widowControl w:val="0"/>
        <w:spacing w:before="0" w:beforeAutospacing="0" w:after="0" w:afterAutospacing="0"/>
        <w:ind w:firstLine="640"/>
        <w:jc w:val="both"/>
      </w:pPr>
      <w:r>
        <w:rPr>
          <w:rFonts w:hint="eastAsia" w:ascii="仿宋_GB2312" w:hAnsi="仿宋_GB2312" w:cs="仿宋_GB2312"/>
          <w:color w:val="000000"/>
          <w:sz w:val="32"/>
          <w:szCs w:val="32"/>
        </w:rPr>
        <w:t>3.乙方违约提前解除本合同或因乙方违约导致甲方解除本合同的，甲方有权要求乙方退还甲方支付的全部款项，并要求乙方按照</w:t>
      </w:r>
      <w:r>
        <w:rPr>
          <w:rFonts w:hint="eastAsia" w:ascii="仿宋_GB2312" w:hAnsi="仿宋_GB2312" w:cs="仿宋_GB2312"/>
          <w:color w:val="000000"/>
          <w:sz w:val="32"/>
          <w:szCs w:val="32"/>
          <w:u w:val="single"/>
        </w:rPr>
        <w:t>合同价款的20%</w:t>
      </w:r>
      <w:r>
        <w:rPr>
          <w:rFonts w:hint="eastAsia" w:ascii="仿宋_GB2312" w:hAnsi="仿宋_GB2312" w:cs="仿宋_GB2312"/>
          <w:color w:val="000000"/>
          <w:sz w:val="32"/>
          <w:szCs w:val="32"/>
        </w:rPr>
        <w:t>向甲方支付违约金。违约金不足以赔偿甲方损失的，乙方还应赔偿甲方全部损失。 </w:t>
      </w:r>
    </w:p>
    <w:p>
      <w:pPr>
        <w:pStyle w:val="4"/>
        <w:keepLines w:val="0"/>
        <w:widowControl w:val="0"/>
        <w:ind w:firstLine="640"/>
        <w:jc w:val="both"/>
        <w:rPr>
          <w:rFonts w:ascii="黑体" w:hAnsi="黑体" w:cs="黑体"/>
          <w:szCs w:val="32"/>
        </w:rPr>
      </w:pPr>
      <w:r>
        <w:rPr>
          <w:rFonts w:hint="eastAsia" w:ascii="黑体" w:hAnsi="黑体" w:cs="黑体"/>
          <w:szCs w:val="32"/>
        </w:rPr>
        <w:t>第</w:t>
      </w:r>
      <w:r>
        <w:rPr>
          <w:rFonts w:hint="eastAsia" w:ascii="黑体" w:hAnsi="黑体" w:cs="黑体"/>
          <w:szCs w:val="32"/>
          <w:lang w:val="en-US" w:eastAsia="zh-CN"/>
        </w:rPr>
        <w:t>七</w:t>
      </w:r>
      <w:r>
        <w:rPr>
          <w:rFonts w:hint="eastAsia" w:ascii="黑体" w:hAnsi="黑体" w:cs="黑体"/>
          <w:szCs w:val="32"/>
        </w:rPr>
        <w:t>条 合同联系方式</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1.为更好的履行本合同，双方提供如下联系方式：</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1.1甲方联系方式</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联系人：</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u w:val="single"/>
          <w:lang w:val="en-US" w:eastAsia="zh-CN"/>
        </w:rPr>
        <w:t>陈海清</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rPr>
        <w:t xml:space="preserve">             </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地址：</w:t>
      </w:r>
      <w:r>
        <w:rPr>
          <w:rFonts w:hint="eastAsia" w:ascii="仿宋_GB2312" w:hAnsi="仿宋_GB2312" w:cs="仿宋_GB2312"/>
          <w:color w:val="000000"/>
          <w:sz w:val="32"/>
          <w:szCs w:val="32"/>
          <w:u w:val="single"/>
        </w:rPr>
        <w:t xml:space="preserve">                      </w:t>
      </w:r>
    </w:p>
    <w:p>
      <w:pPr>
        <w:pStyle w:val="8"/>
        <w:widowControl w:val="0"/>
        <w:spacing w:before="0" w:beforeAutospacing="0" w:after="0" w:afterAutospacing="0"/>
        <w:ind w:firstLine="640"/>
        <w:jc w:val="both"/>
        <w:rPr>
          <w:rFonts w:ascii="仿宋_GB2312" w:hAnsi="仿宋_GB2312" w:cs="仿宋_GB2312"/>
          <w:color w:val="000000"/>
          <w:sz w:val="32"/>
          <w:szCs w:val="32"/>
          <w:u w:val="single"/>
        </w:rPr>
      </w:pPr>
      <w:r>
        <w:rPr>
          <w:rFonts w:hint="eastAsia" w:ascii="仿宋_GB2312" w:hAnsi="仿宋_GB2312" w:cs="仿宋_GB2312"/>
          <w:color w:val="000000"/>
          <w:sz w:val="32"/>
          <w:szCs w:val="32"/>
        </w:rPr>
        <w:t>手机：</w:t>
      </w:r>
      <w:r>
        <w:rPr>
          <w:rFonts w:hint="eastAsia" w:ascii="仿宋_GB2312" w:hAnsi="仿宋_GB2312" w:cs="仿宋_GB2312"/>
          <w:color w:val="000000"/>
          <w:sz w:val="32"/>
          <w:szCs w:val="32"/>
          <w:u w:val="single"/>
        </w:rPr>
        <w:t xml:space="preserve">13926044606         </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微信：</w:t>
      </w:r>
      <w:r>
        <w:rPr>
          <w:rFonts w:hint="eastAsia" w:ascii="仿宋_GB2312" w:hAnsi="仿宋_GB2312" w:cs="仿宋_GB2312"/>
          <w:color w:val="000000"/>
          <w:sz w:val="32"/>
          <w:szCs w:val="32"/>
          <w:u w:val="single"/>
        </w:rPr>
        <w:t xml:space="preserve">                      </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电子邮箱：</w:t>
      </w:r>
      <w:r>
        <w:rPr>
          <w:rFonts w:hint="eastAsia" w:ascii="仿宋_GB2312" w:hAnsi="仿宋_GB2312" w:cs="仿宋_GB2312"/>
          <w:color w:val="000000"/>
          <w:sz w:val="32"/>
          <w:szCs w:val="32"/>
          <w:u w:val="single"/>
        </w:rPr>
        <w:t xml:space="preserve">                  </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1.2乙方联系方式</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联系人：</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rPr>
        <w:t xml:space="preserve">             </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地址：</w:t>
      </w:r>
      <w:r>
        <w:rPr>
          <w:rFonts w:hint="eastAsia" w:ascii="仿宋_GB2312" w:hAnsi="仿宋_GB2312" w:cs="仿宋_GB2312"/>
          <w:color w:val="000000"/>
          <w:sz w:val="32"/>
          <w:szCs w:val="32"/>
          <w:u w:val="single"/>
        </w:rPr>
        <w:t xml:space="preserve">                      </w:t>
      </w:r>
    </w:p>
    <w:p>
      <w:pPr>
        <w:pStyle w:val="8"/>
        <w:widowControl w:val="0"/>
        <w:spacing w:before="0" w:beforeAutospacing="0" w:after="0" w:afterAutospacing="0"/>
        <w:ind w:firstLine="640"/>
        <w:jc w:val="both"/>
        <w:rPr>
          <w:rFonts w:ascii="仿宋_GB2312" w:hAnsi="仿宋_GB2312" w:cs="仿宋_GB2312"/>
          <w:color w:val="000000"/>
          <w:sz w:val="32"/>
          <w:szCs w:val="32"/>
          <w:u w:val="single"/>
        </w:rPr>
      </w:pPr>
      <w:r>
        <w:rPr>
          <w:rFonts w:hint="eastAsia" w:ascii="仿宋_GB2312" w:hAnsi="仿宋_GB2312" w:cs="仿宋_GB2312"/>
          <w:color w:val="000000"/>
          <w:sz w:val="32"/>
          <w:szCs w:val="32"/>
        </w:rPr>
        <w:t>手机：</w:t>
      </w:r>
      <w:r>
        <w:rPr>
          <w:rFonts w:hint="eastAsia" w:ascii="仿宋_GB2312" w:hAnsi="仿宋_GB2312" w:cs="仿宋_GB2312"/>
          <w:color w:val="000000"/>
          <w:sz w:val="32"/>
          <w:szCs w:val="32"/>
          <w:u w:val="single"/>
        </w:rPr>
        <w:t xml:space="preserve">                      </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微信：</w:t>
      </w:r>
      <w:r>
        <w:rPr>
          <w:rFonts w:hint="eastAsia" w:ascii="仿宋_GB2312" w:hAnsi="仿宋_GB2312" w:cs="仿宋_GB2312"/>
          <w:color w:val="000000"/>
          <w:sz w:val="32"/>
          <w:szCs w:val="32"/>
          <w:u w:val="single"/>
        </w:rPr>
        <w:t xml:space="preserve">                      </w:t>
      </w:r>
    </w:p>
    <w:p>
      <w:pPr>
        <w:pStyle w:val="8"/>
        <w:widowControl w:val="0"/>
        <w:spacing w:before="0" w:beforeAutospacing="0" w:after="0" w:afterAutospacing="0"/>
        <w:ind w:firstLine="640"/>
        <w:jc w:val="both"/>
        <w:rPr>
          <w:rFonts w:ascii="仿宋_GB2312" w:hAnsi="仿宋_GB2312" w:cs="仿宋_GB2312"/>
          <w:color w:val="000000"/>
          <w:sz w:val="32"/>
          <w:szCs w:val="32"/>
          <w:u w:val="single"/>
        </w:rPr>
      </w:pPr>
      <w:r>
        <w:rPr>
          <w:rFonts w:hint="eastAsia" w:ascii="仿宋_GB2312" w:hAnsi="仿宋_GB2312" w:cs="仿宋_GB2312"/>
          <w:color w:val="000000"/>
          <w:sz w:val="32"/>
          <w:szCs w:val="32"/>
        </w:rPr>
        <w:t>电子邮箱：</w:t>
      </w:r>
      <w:r>
        <w:rPr>
          <w:rFonts w:hint="eastAsia" w:ascii="仿宋_GB2312" w:hAnsi="仿宋_GB2312" w:cs="仿宋_GB2312"/>
          <w:color w:val="000000"/>
          <w:sz w:val="32"/>
          <w:szCs w:val="32"/>
          <w:u w:val="single"/>
        </w:rPr>
        <w:t xml:space="preserve">                  </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2.通过电子邮箱及其它电子方式送达时，发出之日即视为有效送达。</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3.通过快递等方式送达时，接收方签收之日视为有效送达；对方拒收或退回的，视为签收。</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4.上述联系方式同时作为有效司法送达地址。</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5.一方变更联系方式，应以书面形式通知对方；否则，该联系方式仍视为有效，由未通知方承担由此而引起的相关责任。</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6.本联系方式条款为独立条款，不受合同整体或其他条款的效力影响，始终有效。</w:t>
      </w:r>
    </w:p>
    <w:p>
      <w:pPr>
        <w:pStyle w:val="4"/>
        <w:keepLines w:val="0"/>
        <w:widowControl w:val="0"/>
        <w:ind w:firstLine="640"/>
        <w:jc w:val="both"/>
        <w:rPr>
          <w:rFonts w:ascii="黑体" w:hAnsi="黑体" w:cs="黑体"/>
          <w:szCs w:val="32"/>
        </w:rPr>
      </w:pPr>
      <w:r>
        <w:rPr>
          <w:rFonts w:hint="eastAsia" w:ascii="黑体" w:hAnsi="黑体" w:cs="黑体"/>
          <w:szCs w:val="32"/>
        </w:rPr>
        <w:t>第</w:t>
      </w:r>
      <w:r>
        <w:rPr>
          <w:rFonts w:hint="eastAsia" w:ascii="黑体" w:hAnsi="黑体" w:cs="黑体"/>
          <w:szCs w:val="32"/>
          <w:lang w:val="en-US" w:eastAsia="zh-CN"/>
        </w:rPr>
        <w:t>八</w:t>
      </w:r>
      <w:r>
        <w:rPr>
          <w:rFonts w:hint="eastAsia" w:ascii="黑体" w:hAnsi="黑体" w:cs="黑体"/>
          <w:szCs w:val="32"/>
        </w:rPr>
        <w:t>条 反商业贿赂</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sz w:val="32"/>
          <w:szCs w:val="32"/>
        </w:rPr>
        <w:t>合同双方均不得向对方或对方经办人、工作人员或其他相关人员索要、收受、提供、给予合同约定外的任何利益，包括但不限于明扣、暗扣、现金、购物卡、实物、有价证券、旅游或其他非物质性利益等，否则构成重大违约。守约方有权停止合作、解除合同，并要求违约方承担本合同总金额30%的违约金，如前述违约金仍不足以弥补对方的损失（包括但不限于实际损失、商业信誉的下降、商业机会的丧失、成本增加、预期可得利益损失、其他间接损失等），需另行向守约方全额补偿前述损失。</w:t>
      </w:r>
    </w:p>
    <w:p>
      <w:pPr>
        <w:pStyle w:val="11"/>
        <w:widowControl w:val="0"/>
        <w:ind w:firstLine="640"/>
        <w:jc w:val="both"/>
        <w:rPr>
          <w:rFonts w:ascii="黑体" w:hAnsi="黑体" w:eastAsia="黑体" w:cs="黑体"/>
          <w:bCs/>
          <w:sz w:val="32"/>
          <w:szCs w:val="32"/>
        </w:rPr>
      </w:pPr>
      <w:r>
        <w:rPr>
          <w:rFonts w:hint="eastAsia" w:ascii="黑体" w:hAnsi="黑体" w:eastAsia="黑体" w:cs="黑体"/>
          <w:bCs/>
          <w:sz w:val="32"/>
          <w:szCs w:val="32"/>
        </w:rPr>
        <w:t>第</w:t>
      </w:r>
      <w:r>
        <w:rPr>
          <w:rFonts w:hint="eastAsia" w:ascii="黑体" w:hAnsi="黑体" w:eastAsia="黑体" w:cs="黑体"/>
          <w:bCs/>
          <w:sz w:val="32"/>
          <w:szCs w:val="32"/>
          <w:lang w:val="en-US" w:eastAsia="zh-CN"/>
        </w:rPr>
        <w:t>九</w:t>
      </w:r>
      <w:r>
        <w:rPr>
          <w:rFonts w:hint="eastAsia" w:ascii="黑体" w:hAnsi="黑体" w:eastAsia="黑体" w:cs="黑体"/>
          <w:bCs/>
          <w:sz w:val="32"/>
          <w:szCs w:val="32"/>
        </w:rPr>
        <w:t>条 争议解决</w:t>
      </w:r>
    </w:p>
    <w:p>
      <w:pPr>
        <w:pStyle w:val="11"/>
        <w:widowControl w:val="0"/>
        <w:ind w:firstLine="640"/>
        <w:jc w:val="both"/>
        <w:rPr>
          <w:rFonts w:ascii="仿宋_GB2312" w:hAnsi="仿宋_GB2312" w:cs="仿宋_GB2312"/>
          <w:kern w:val="2"/>
          <w:sz w:val="32"/>
          <w:szCs w:val="32"/>
        </w:rPr>
      </w:pPr>
      <w:r>
        <w:rPr>
          <w:rFonts w:hint="eastAsia" w:ascii="仿宋_GB2312" w:hAnsi="仿宋_GB2312" w:cs="仿宋_GB2312"/>
          <w:kern w:val="2"/>
          <w:sz w:val="32"/>
          <w:szCs w:val="32"/>
        </w:rPr>
        <w:t>因本合同以及本合同项下订单/附件/补充协议等（如有）引起或有关的任何争议，双方应本着互信的原则协商解决，协商不成双方均有权向甲方所在地有管辖权的人民法院提起诉讼。</w:t>
      </w:r>
    </w:p>
    <w:p>
      <w:pPr>
        <w:widowControl w:val="0"/>
        <w:ind w:firstLine="640"/>
        <w:jc w:val="both"/>
        <w:rPr>
          <w:rFonts w:ascii="黑体" w:hAnsi="黑体" w:eastAsia="黑体" w:cs="黑体"/>
          <w:bCs/>
          <w:sz w:val="32"/>
          <w:szCs w:val="32"/>
        </w:rPr>
      </w:pPr>
      <w:r>
        <w:rPr>
          <w:rFonts w:hint="eastAsia" w:ascii="黑体" w:hAnsi="黑体" w:eastAsia="黑体" w:cs="黑体"/>
          <w:bCs/>
          <w:sz w:val="32"/>
          <w:szCs w:val="32"/>
        </w:rPr>
        <w:t>第</w:t>
      </w:r>
      <w:r>
        <w:rPr>
          <w:rFonts w:hint="eastAsia" w:ascii="黑体" w:hAnsi="黑体" w:eastAsia="黑体" w:cs="黑体"/>
          <w:bCs/>
          <w:sz w:val="32"/>
          <w:szCs w:val="32"/>
          <w:lang w:val="en-US" w:eastAsia="zh-CN"/>
        </w:rPr>
        <w:t>十</w:t>
      </w:r>
      <w:r>
        <w:rPr>
          <w:rFonts w:hint="eastAsia" w:ascii="黑体" w:hAnsi="黑体" w:eastAsia="黑体" w:cs="黑体"/>
          <w:bCs/>
          <w:sz w:val="32"/>
          <w:szCs w:val="32"/>
        </w:rPr>
        <w:t>条 附则</w:t>
      </w:r>
    </w:p>
    <w:p>
      <w:pPr>
        <w:widowControl w:val="0"/>
        <w:ind w:firstLine="640"/>
        <w:jc w:val="both"/>
        <w:rPr>
          <w:rFonts w:ascii="仿宋_GB2312" w:hAnsi="仿宋_GB2312" w:cs="仿宋_GB2312"/>
          <w:sz w:val="32"/>
          <w:szCs w:val="32"/>
        </w:rPr>
      </w:pPr>
      <w:r>
        <w:rPr>
          <w:rFonts w:hint="eastAsia" w:ascii="仿宋_GB2312" w:hAnsi="仿宋_GB2312" w:cs="仿宋_GB2312"/>
          <w:sz w:val="32"/>
          <w:szCs w:val="32"/>
        </w:rPr>
        <w:t>1.本合同壹式</w:t>
      </w:r>
      <w:r>
        <w:rPr>
          <w:rFonts w:hint="eastAsia" w:ascii="仿宋_GB2312" w:hAnsi="仿宋_GB2312" w:cs="仿宋_GB2312"/>
          <w:sz w:val="32"/>
          <w:szCs w:val="32"/>
          <w:u w:val="single"/>
          <w:lang w:val="en-US" w:eastAsia="zh-CN"/>
        </w:rPr>
        <w:t>捌</w:t>
      </w:r>
      <w:r>
        <w:rPr>
          <w:rFonts w:hint="eastAsia" w:ascii="仿宋_GB2312" w:hAnsi="仿宋_GB2312" w:cs="仿宋_GB2312"/>
          <w:sz w:val="32"/>
          <w:szCs w:val="32"/>
        </w:rPr>
        <w:t>份，甲方执</w:t>
      </w:r>
      <w:r>
        <w:rPr>
          <w:rFonts w:hint="eastAsia" w:ascii="仿宋_GB2312" w:hAnsi="仿宋_GB2312" w:cs="仿宋_GB2312"/>
          <w:sz w:val="32"/>
          <w:szCs w:val="32"/>
          <w:u w:val="single"/>
        </w:rPr>
        <w:t xml:space="preserve"> </w:t>
      </w:r>
      <w:r>
        <w:rPr>
          <w:rFonts w:hint="eastAsia" w:ascii="仿宋_GB2312" w:hAnsi="仿宋_GB2312" w:cs="仿宋_GB2312"/>
          <w:sz w:val="32"/>
          <w:szCs w:val="32"/>
          <w:u w:val="single"/>
          <w:lang w:val="en-US" w:eastAsia="zh-CN"/>
        </w:rPr>
        <w:t>陆</w:t>
      </w:r>
      <w:r>
        <w:rPr>
          <w:rFonts w:hint="eastAsia" w:ascii="仿宋_GB2312" w:hAnsi="仿宋_GB2312" w:cs="仿宋_GB2312"/>
          <w:sz w:val="32"/>
          <w:szCs w:val="32"/>
          <w:u w:val="single"/>
        </w:rPr>
        <w:t xml:space="preserve"> </w:t>
      </w:r>
      <w:r>
        <w:rPr>
          <w:rFonts w:hint="eastAsia" w:ascii="仿宋_GB2312" w:hAnsi="仿宋_GB2312" w:cs="仿宋_GB2312"/>
          <w:sz w:val="32"/>
          <w:szCs w:val="32"/>
        </w:rPr>
        <w:t>份，乙方执</w:t>
      </w:r>
      <w:r>
        <w:rPr>
          <w:rFonts w:hint="eastAsia" w:ascii="仿宋_GB2312" w:hAnsi="仿宋_GB2312" w:cs="仿宋_GB2312"/>
          <w:sz w:val="32"/>
          <w:szCs w:val="32"/>
          <w:u w:val="single"/>
        </w:rPr>
        <w:t xml:space="preserve"> </w:t>
      </w:r>
      <w:r>
        <w:rPr>
          <w:rFonts w:hint="eastAsia" w:ascii="仿宋_GB2312" w:hAnsi="仿宋_GB2312" w:cs="仿宋_GB2312"/>
          <w:sz w:val="32"/>
          <w:szCs w:val="32"/>
          <w:u w:val="single"/>
          <w:lang w:val="en-US" w:eastAsia="zh-CN"/>
        </w:rPr>
        <w:t>贰</w:t>
      </w:r>
      <w:r>
        <w:rPr>
          <w:rFonts w:hint="eastAsia" w:ascii="仿宋_GB2312" w:hAnsi="仿宋_GB2312" w:cs="仿宋_GB2312"/>
          <w:sz w:val="32"/>
          <w:szCs w:val="32"/>
          <w:u w:val="single"/>
        </w:rPr>
        <w:t xml:space="preserve"> </w:t>
      </w:r>
      <w:r>
        <w:rPr>
          <w:rFonts w:hint="eastAsia" w:ascii="仿宋_GB2312" w:hAnsi="仿宋_GB2312" w:cs="仿宋_GB2312"/>
          <w:sz w:val="32"/>
          <w:szCs w:val="32"/>
        </w:rPr>
        <w:t>份，具有同等法律效力。</w:t>
      </w:r>
    </w:p>
    <w:p>
      <w:pPr>
        <w:widowControl w:val="0"/>
        <w:ind w:firstLine="640"/>
        <w:jc w:val="both"/>
        <w:rPr>
          <w:rFonts w:ascii="仿宋_GB2312" w:hAnsi="仿宋_GB2312" w:cs="仿宋_GB2312"/>
          <w:sz w:val="32"/>
          <w:szCs w:val="32"/>
        </w:rPr>
      </w:pPr>
      <w:r>
        <w:rPr>
          <w:rFonts w:hint="eastAsia" w:ascii="仿宋_GB2312" w:hAnsi="仿宋_GB2312" w:cs="仿宋_GB2312"/>
          <w:sz w:val="32"/>
          <w:szCs w:val="32"/>
        </w:rPr>
        <w:t>2.本合同自双方法定代表人或授权代表签名并加盖公章之日起生效。</w:t>
      </w:r>
    </w:p>
    <w:p>
      <w:pPr>
        <w:widowControl w:val="0"/>
        <w:ind w:firstLine="640"/>
        <w:jc w:val="both"/>
        <w:rPr>
          <w:rFonts w:ascii="仿宋_GB2312" w:hAnsi="仿宋_GB2312" w:cs="仿宋_GB2312"/>
          <w:sz w:val="32"/>
          <w:szCs w:val="32"/>
        </w:rPr>
      </w:pPr>
      <w:r>
        <w:rPr>
          <w:rFonts w:hint="eastAsia" w:ascii="仿宋_GB2312" w:hAnsi="仿宋_GB2312" w:cs="仿宋_GB2312"/>
          <w:sz w:val="32"/>
          <w:szCs w:val="32"/>
        </w:rPr>
        <w:t>3.本合同未尽事宜双方可协商另行签订补充协议，补充协议与本合同具有同等法律效力。</w:t>
      </w:r>
    </w:p>
    <w:p>
      <w:pPr>
        <w:pStyle w:val="8"/>
        <w:widowControl w:val="0"/>
        <w:spacing w:before="0" w:beforeAutospacing="0" w:after="0" w:afterAutospacing="0"/>
        <w:ind w:firstLine="0" w:firstLineChars="0"/>
        <w:jc w:val="both"/>
        <w:rPr>
          <w:rFonts w:ascii="仿宋_GB2312" w:hAnsi="仿宋_GB2312" w:cs="仿宋_GB2312"/>
          <w:color w:val="000000"/>
          <w:sz w:val="32"/>
          <w:szCs w:val="32"/>
        </w:rPr>
      </w:pPr>
    </w:p>
    <w:p>
      <w:pPr>
        <w:pStyle w:val="8"/>
        <w:widowControl w:val="0"/>
        <w:spacing w:before="0" w:beforeAutospacing="0" w:after="0" w:afterAutospacing="0"/>
        <w:ind w:firstLine="0" w:firstLineChars="0"/>
        <w:jc w:val="both"/>
        <w:rPr>
          <w:rFonts w:ascii="仿宋_GB2312" w:hAnsi="仿宋_GB2312" w:cs="仿宋_GB2312"/>
          <w:color w:val="000000"/>
          <w:sz w:val="32"/>
          <w:szCs w:val="32"/>
        </w:rPr>
      </w:pPr>
    </w:p>
    <w:p>
      <w:pPr>
        <w:pStyle w:val="8"/>
        <w:widowControl w:val="0"/>
        <w:spacing w:before="0" w:beforeAutospacing="0" w:after="0" w:afterAutospacing="0"/>
        <w:ind w:firstLine="0" w:firstLineChars="0"/>
        <w:jc w:val="both"/>
        <w:rPr>
          <w:rFonts w:ascii="仿宋_GB2312" w:hAnsi="仿宋_GB2312" w:cs="仿宋_GB2312"/>
          <w:color w:val="000000"/>
          <w:sz w:val="32"/>
          <w:szCs w:val="32"/>
        </w:rPr>
      </w:pPr>
    </w:p>
    <w:p>
      <w:pPr>
        <w:pStyle w:val="8"/>
        <w:widowControl w:val="0"/>
        <w:spacing w:before="0" w:beforeAutospacing="0" w:after="0" w:afterAutospacing="0"/>
        <w:ind w:firstLine="0" w:firstLineChars="0"/>
        <w:jc w:val="both"/>
        <w:rPr>
          <w:rFonts w:ascii="仿宋_GB2312" w:hAnsi="仿宋_GB2312" w:cs="仿宋_GB2312"/>
          <w:color w:val="000000"/>
          <w:sz w:val="32"/>
          <w:szCs w:val="32"/>
        </w:rPr>
      </w:pPr>
    </w:p>
    <w:p>
      <w:pPr>
        <w:spacing w:line="240" w:lineRule="auto"/>
        <w:ind w:firstLine="0" w:firstLineChars="0"/>
        <w:rPr>
          <w:rFonts w:ascii="仿宋_GB2312" w:hAnsi="仿宋_GB2312" w:cs="仿宋_GB2312"/>
          <w:color w:val="000000"/>
          <w:sz w:val="32"/>
          <w:szCs w:val="32"/>
        </w:rPr>
      </w:pPr>
      <w:r>
        <w:rPr>
          <w:rFonts w:ascii="仿宋_GB2312" w:hAnsi="仿宋_GB2312" w:cs="仿宋_GB2312"/>
          <w:color w:val="000000"/>
          <w:sz w:val="32"/>
          <w:szCs w:val="32"/>
        </w:rPr>
        <w:br w:type="page"/>
      </w:r>
    </w:p>
    <w:p>
      <w:pPr>
        <w:pStyle w:val="8"/>
        <w:widowControl w:val="0"/>
        <w:spacing w:before="0" w:beforeAutospacing="0" w:after="0" w:afterAutospacing="0"/>
        <w:ind w:firstLine="0" w:firstLineChars="0"/>
        <w:jc w:val="both"/>
        <w:rPr>
          <w:rFonts w:ascii="仿宋_GB2312" w:hAnsi="仿宋_GB2312" w:cs="仿宋_GB2312"/>
          <w:color w:val="000000"/>
          <w:sz w:val="32"/>
          <w:szCs w:val="32"/>
        </w:rPr>
      </w:pPr>
    </w:p>
    <w:tbl>
      <w:tblPr>
        <w:tblStyle w:val="9"/>
        <w:tblW w:w="9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0"/>
        <w:gridCol w:w="4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30" w:type="dxa"/>
          </w:tcPr>
          <w:p>
            <w:pPr>
              <w:widowControl w:val="0"/>
              <w:ind w:firstLine="0" w:firstLineChars="0"/>
              <w:jc w:val="both"/>
              <w:rPr>
                <w:rFonts w:ascii="仿宋_GB2312" w:hAnsi="仿宋_GB2312" w:cs="仿宋_GB2312"/>
                <w:sz w:val="32"/>
                <w:szCs w:val="32"/>
              </w:rPr>
            </w:pPr>
            <w:r>
              <w:rPr>
                <w:rFonts w:hint="eastAsia" w:ascii="仿宋_GB2312" w:hAnsi="仿宋_GB2312" w:cs="仿宋_GB2312"/>
                <w:sz w:val="32"/>
                <w:szCs w:val="32"/>
              </w:rPr>
              <w:t>甲方（公章）：</w:t>
            </w:r>
          </w:p>
        </w:tc>
        <w:tc>
          <w:tcPr>
            <w:tcW w:w="4585" w:type="dxa"/>
          </w:tcPr>
          <w:p>
            <w:pPr>
              <w:widowControl w:val="0"/>
              <w:ind w:firstLine="0" w:firstLineChars="0"/>
              <w:jc w:val="both"/>
              <w:rPr>
                <w:rFonts w:ascii="仿宋_GB2312" w:hAnsi="仿宋_GB2312" w:cs="仿宋_GB2312"/>
                <w:sz w:val="32"/>
                <w:szCs w:val="32"/>
              </w:rPr>
            </w:pPr>
            <w:r>
              <w:rPr>
                <w:rFonts w:hint="eastAsia" w:ascii="仿宋_GB2312" w:hAnsi="仿宋_GB2312" w:cs="仿宋_GB2312"/>
                <w:sz w:val="32"/>
                <w:szCs w:val="32"/>
              </w:rPr>
              <w:t>乙方（公章）：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4430" w:type="dxa"/>
          </w:tcPr>
          <w:p>
            <w:pPr>
              <w:widowControl w:val="0"/>
              <w:ind w:firstLine="0" w:firstLineChars="0"/>
              <w:jc w:val="both"/>
              <w:rPr>
                <w:rFonts w:ascii="仿宋_GB2312" w:hAnsi="仿宋_GB2312" w:cs="仿宋_GB2312"/>
                <w:sz w:val="32"/>
                <w:szCs w:val="32"/>
              </w:rPr>
            </w:pPr>
            <w:r>
              <w:rPr>
                <w:rFonts w:hint="eastAsia" w:ascii="仿宋_GB2312" w:hAnsi="仿宋_GB2312" w:cs="仿宋_GB2312"/>
                <w:sz w:val="32"/>
                <w:szCs w:val="32"/>
              </w:rPr>
              <w:t>法定代表人或授权代表</w:t>
            </w:r>
          </w:p>
          <w:p>
            <w:pPr>
              <w:widowControl w:val="0"/>
              <w:ind w:firstLine="0" w:firstLineChars="0"/>
              <w:jc w:val="both"/>
              <w:rPr>
                <w:rFonts w:ascii="仿宋_GB2312" w:hAnsi="仿宋_GB2312" w:cs="仿宋_GB2312"/>
                <w:sz w:val="32"/>
                <w:szCs w:val="32"/>
              </w:rPr>
            </w:pPr>
            <w:r>
              <w:rPr>
                <w:rFonts w:hint="eastAsia" w:ascii="仿宋_GB2312" w:hAnsi="仿宋_GB2312" w:cs="仿宋_GB2312"/>
                <w:sz w:val="32"/>
                <w:szCs w:val="32"/>
              </w:rPr>
              <w:t>（签名）：</w:t>
            </w:r>
          </w:p>
        </w:tc>
        <w:tc>
          <w:tcPr>
            <w:tcW w:w="4585" w:type="dxa"/>
          </w:tcPr>
          <w:p>
            <w:pPr>
              <w:widowControl w:val="0"/>
              <w:ind w:firstLine="0" w:firstLineChars="0"/>
              <w:jc w:val="both"/>
              <w:rPr>
                <w:rFonts w:ascii="仿宋_GB2312" w:hAnsi="仿宋_GB2312" w:cs="仿宋_GB2312"/>
                <w:sz w:val="32"/>
                <w:szCs w:val="32"/>
              </w:rPr>
            </w:pPr>
            <w:r>
              <w:rPr>
                <w:rFonts w:hint="eastAsia" w:ascii="仿宋_GB2312" w:hAnsi="仿宋_GB2312" w:cs="仿宋_GB2312"/>
                <w:sz w:val="32"/>
                <w:szCs w:val="32"/>
              </w:rPr>
              <w:t>法定代表人或授权代表</w:t>
            </w:r>
          </w:p>
          <w:p>
            <w:pPr>
              <w:widowControl w:val="0"/>
              <w:ind w:firstLine="0" w:firstLineChars="0"/>
              <w:jc w:val="both"/>
              <w:rPr>
                <w:rFonts w:ascii="仿宋_GB2312" w:hAnsi="仿宋_GB2312" w:cs="仿宋_GB2312"/>
                <w:sz w:val="32"/>
                <w:szCs w:val="32"/>
              </w:rPr>
            </w:pPr>
            <w:r>
              <w:rPr>
                <w:rFonts w:hint="eastAsia" w:ascii="仿宋_GB2312" w:hAnsi="仿宋_GB2312" w:cs="仿宋_GB2312"/>
                <w:sz w:val="32"/>
                <w:szCs w:val="32"/>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30" w:type="dxa"/>
          </w:tcPr>
          <w:p>
            <w:pPr>
              <w:widowControl w:val="0"/>
              <w:ind w:firstLine="0" w:firstLineChars="0"/>
              <w:jc w:val="both"/>
              <w:rPr>
                <w:rFonts w:ascii="仿宋_GB2312" w:hAnsi="仿宋_GB2312" w:cs="仿宋_GB2312"/>
                <w:sz w:val="32"/>
                <w:szCs w:val="32"/>
              </w:rPr>
            </w:pPr>
            <w:r>
              <w:rPr>
                <w:rFonts w:hint="eastAsia" w:ascii="仿宋_GB2312" w:hAnsi="仿宋_GB2312" w:cs="仿宋_GB2312"/>
                <w:sz w:val="32"/>
                <w:szCs w:val="32"/>
              </w:rPr>
              <w:t>电话：</w:t>
            </w:r>
          </w:p>
        </w:tc>
        <w:tc>
          <w:tcPr>
            <w:tcW w:w="4585" w:type="dxa"/>
          </w:tcPr>
          <w:p>
            <w:pPr>
              <w:widowControl w:val="0"/>
              <w:ind w:firstLine="0" w:firstLineChars="0"/>
              <w:jc w:val="both"/>
              <w:rPr>
                <w:rFonts w:ascii="仿宋_GB2312" w:hAnsi="仿宋_GB2312" w:cs="仿宋_GB2312"/>
                <w:sz w:val="32"/>
                <w:szCs w:val="32"/>
              </w:rPr>
            </w:pPr>
            <w:r>
              <w:rPr>
                <w:rFonts w:hint="eastAsia" w:ascii="仿宋_GB2312" w:hAnsi="仿宋_GB2312" w:cs="仿宋_GB2312"/>
                <w:sz w:val="32"/>
                <w:szCs w:val="32"/>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30" w:type="dxa"/>
          </w:tcPr>
          <w:p>
            <w:pPr>
              <w:widowControl w:val="0"/>
              <w:ind w:firstLine="0" w:firstLineChars="0"/>
              <w:jc w:val="both"/>
              <w:rPr>
                <w:rFonts w:ascii="仿宋_GB2312" w:hAnsi="仿宋_GB2312" w:cs="仿宋_GB2312"/>
                <w:sz w:val="32"/>
                <w:szCs w:val="32"/>
              </w:rPr>
            </w:pPr>
            <w:r>
              <w:rPr>
                <w:rFonts w:hint="eastAsia" w:ascii="仿宋_GB2312" w:hAnsi="仿宋_GB2312" w:cs="仿宋_GB2312"/>
                <w:sz w:val="32"/>
                <w:szCs w:val="32"/>
              </w:rPr>
              <w:t>传真：</w:t>
            </w:r>
          </w:p>
        </w:tc>
        <w:tc>
          <w:tcPr>
            <w:tcW w:w="4585" w:type="dxa"/>
          </w:tcPr>
          <w:p>
            <w:pPr>
              <w:widowControl w:val="0"/>
              <w:ind w:firstLine="0" w:firstLineChars="0"/>
              <w:jc w:val="both"/>
              <w:rPr>
                <w:rFonts w:ascii="仿宋_GB2312" w:hAnsi="仿宋_GB2312" w:cs="仿宋_GB2312"/>
                <w:sz w:val="32"/>
                <w:szCs w:val="32"/>
              </w:rPr>
            </w:pPr>
            <w:r>
              <w:rPr>
                <w:rFonts w:hint="eastAsia" w:ascii="仿宋_GB2312" w:hAnsi="仿宋_GB2312" w:cs="仿宋_GB2312"/>
                <w:sz w:val="32"/>
                <w:szCs w:val="32"/>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30" w:type="dxa"/>
          </w:tcPr>
          <w:p>
            <w:pPr>
              <w:widowControl w:val="0"/>
              <w:ind w:firstLine="0" w:firstLineChars="0"/>
              <w:jc w:val="both"/>
              <w:rPr>
                <w:rFonts w:ascii="仿宋_GB2312" w:hAnsi="仿宋_GB2312" w:cs="仿宋_GB2312"/>
                <w:sz w:val="32"/>
                <w:szCs w:val="32"/>
              </w:rPr>
            </w:pPr>
            <w:r>
              <w:rPr>
                <w:rFonts w:hint="eastAsia" w:ascii="仿宋_GB2312" w:hAnsi="仿宋_GB2312" w:cs="仿宋_GB2312"/>
                <w:sz w:val="32"/>
                <w:szCs w:val="32"/>
              </w:rPr>
              <w:t>开户银行：</w:t>
            </w:r>
          </w:p>
        </w:tc>
        <w:tc>
          <w:tcPr>
            <w:tcW w:w="4585" w:type="dxa"/>
          </w:tcPr>
          <w:p>
            <w:pPr>
              <w:widowControl w:val="0"/>
              <w:ind w:firstLine="0" w:firstLineChars="0"/>
              <w:jc w:val="both"/>
              <w:rPr>
                <w:rFonts w:ascii="仿宋_GB2312" w:hAnsi="仿宋_GB2312" w:cs="仿宋_GB2312"/>
                <w:sz w:val="32"/>
                <w:szCs w:val="32"/>
              </w:rPr>
            </w:pPr>
            <w:r>
              <w:rPr>
                <w:rFonts w:hint="eastAsia" w:ascii="仿宋_GB2312" w:hAnsi="仿宋_GB2312" w:cs="仿宋_GB2312"/>
                <w:sz w:val="32"/>
                <w:szCs w:val="32"/>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30" w:type="dxa"/>
          </w:tcPr>
          <w:p>
            <w:pPr>
              <w:widowControl w:val="0"/>
              <w:ind w:firstLine="0" w:firstLineChars="0"/>
              <w:jc w:val="both"/>
              <w:rPr>
                <w:rFonts w:ascii="仿宋_GB2312" w:hAnsi="仿宋_GB2312" w:cs="仿宋_GB2312"/>
                <w:sz w:val="32"/>
                <w:szCs w:val="32"/>
              </w:rPr>
            </w:pPr>
            <w:r>
              <w:rPr>
                <w:rFonts w:hint="eastAsia" w:ascii="仿宋_GB2312" w:hAnsi="仿宋_GB2312" w:cs="仿宋_GB2312"/>
                <w:sz w:val="32"/>
                <w:szCs w:val="32"/>
              </w:rPr>
              <w:t>账号：</w:t>
            </w:r>
          </w:p>
        </w:tc>
        <w:tc>
          <w:tcPr>
            <w:tcW w:w="4585" w:type="dxa"/>
          </w:tcPr>
          <w:p>
            <w:pPr>
              <w:widowControl w:val="0"/>
              <w:ind w:firstLine="0" w:firstLineChars="0"/>
              <w:jc w:val="both"/>
              <w:rPr>
                <w:rFonts w:ascii="仿宋_GB2312" w:hAnsi="仿宋_GB2312" w:cs="仿宋_GB2312"/>
                <w:sz w:val="32"/>
                <w:szCs w:val="32"/>
              </w:rPr>
            </w:pPr>
            <w:r>
              <w:rPr>
                <w:rFonts w:hint="eastAsia" w:ascii="仿宋_GB2312" w:hAnsi="仿宋_GB2312" w:cs="仿宋_GB2312"/>
                <w:sz w:val="32"/>
                <w:szCs w:val="32"/>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15" w:type="dxa"/>
            <w:gridSpan w:val="2"/>
          </w:tcPr>
          <w:p>
            <w:pPr>
              <w:widowControl w:val="0"/>
              <w:ind w:firstLine="0" w:firstLineChars="0"/>
              <w:jc w:val="both"/>
              <w:rPr>
                <w:rFonts w:ascii="仿宋_GB2312" w:hAnsi="仿宋_GB2312" w:cs="仿宋_GB2312"/>
                <w:sz w:val="32"/>
                <w:szCs w:val="32"/>
              </w:rPr>
            </w:pPr>
            <w:r>
              <w:rPr>
                <w:rFonts w:hint="eastAsia" w:ascii="仿宋_GB2312" w:hAnsi="仿宋_GB2312" w:cs="仿宋_GB2312"/>
                <w:sz w:val="32"/>
                <w:szCs w:val="32"/>
              </w:rPr>
              <w:t>签订日期：    年   月   日</w:t>
            </w:r>
          </w:p>
        </w:tc>
      </w:tr>
    </w:tbl>
    <w:p>
      <w:pPr>
        <w:pStyle w:val="8"/>
        <w:widowControl w:val="0"/>
        <w:spacing w:before="0" w:beforeAutospacing="0" w:after="0" w:afterAutospacing="0"/>
        <w:ind w:firstLine="0" w:firstLineChars="0"/>
        <w:jc w:val="both"/>
        <w:rPr>
          <w:rFonts w:ascii="仿宋_GB2312" w:hAnsi="仿宋_GB2312" w:cs="仿宋_GB2312"/>
          <w:color w:val="000000"/>
          <w:sz w:val="32"/>
          <w:szCs w:val="32"/>
        </w:rPr>
      </w:pPr>
    </w:p>
    <w:p>
      <w:pPr>
        <w:pStyle w:val="8"/>
        <w:widowControl w:val="0"/>
        <w:spacing w:before="0" w:beforeAutospacing="0" w:after="0" w:afterAutospacing="0"/>
        <w:ind w:firstLine="480"/>
        <w:jc w:val="both"/>
        <w:rPr>
          <w:rFonts w:ascii="宋体" w:hAnsi="宋体" w:cs="宋体"/>
          <w:color w:val="000000"/>
        </w:rPr>
      </w:pPr>
    </w:p>
    <w:sectPr>
      <w:headerReference r:id="rId7" w:type="first"/>
      <w:footerReference r:id="rId10" w:type="first"/>
      <w:headerReference r:id="rId5" w:type="default"/>
      <w:footerReference r:id="rId8" w:type="default"/>
      <w:headerReference r:id="rId6" w:type="even"/>
      <w:footerReference r:id="rId9" w:type="even"/>
      <w:pgSz w:w="11895" w:h="16845"/>
      <w:pgMar w:top="2098" w:right="1474" w:bottom="1984" w:left="1587"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Simfang">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yh">
    <w:altName w:val="Segoe Print"/>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ind w:firstLine="36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E1FC0A"/>
    <w:multiLevelType w:val="singleLevel"/>
    <w:tmpl w:val="09E1FC0A"/>
    <w:lvl w:ilvl="0" w:tentative="0">
      <w:start w:val="1"/>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0"/>
  <w:bordersDoNotSurroundFooter w:val="0"/>
  <w:trackRevisions w:val="1"/>
  <w:documentProtection w:enforcement="0"/>
  <w:defaultTabStop w:val="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3YmQ4NWQ1NzgyMjUwZDRkMTc0ZWIzMTI4NDJiYWMifQ=="/>
    <w:docVar w:name="KSO_WPS_MARK_KEY" w:val="cc7ae280-9e7f-4c0f-8e65-1c785ffe0118"/>
  </w:docVars>
  <w:rsids>
    <w:rsidRoot w:val="00CE2B10"/>
    <w:rsid w:val="001A15A1"/>
    <w:rsid w:val="001F3168"/>
    <w:rsid w:val="0028670C"/>
    <w:rsid w:val="003268C5"/>
    <w:rsid w:val="0033276D"/>
    <w:rsid w:val="00360C70"/>
    <w:rsid w:val="003975FB"/>
    <w:rsid w:val="00435BF7"/>
    <w:rsid w:val="004B7DA2"/>
    <w:rsid w:val="00501665"/>
    <w:rsid w:val="00683620"/>
    <w:rsid w:val="009E51C4"/>
    <w:rsid w:val="00B4582B"/>
    <w:rsid w:val="00B66859"/>
    <w:rsid w:val="00C538EE"/>
    <w:rsid w:val="00C95D2D"/>
    <w:rsid w:val="00CE2B10"/>
    <w:rsid w:val="00E72E26"/>
    <w:rsid w:val="00E90012"/>
    <w:rsid w:val="00F011F9"/>
    <w:rsid w:val="06522598"/>
    <w:rsid w:val="0BE67494"/>
    <w:rsid w:val="0EA21A03"/>
    <w:rsid w:val="0F176051"/>
    <w:rsid w:val="10E31E45"/>
    <w:rsid w:val="115B2D88"/>
    <w:rsid w:val="12EA706A"/>
    <w:rsid w:val="14A23AEA"/>
    <w:rsid w:val="154F7486"/>
    <w:rsid w:val="1578662C"/>
    <w:rsid w:val="16137D12"/>
    <w:rsid w:val="168453DE"/>
    <w:rsid w:val="188E5814"/>
    <w:rsid w:val="1C18782E"/>
    <w:rsid w:val="1C50581A"/>
    <w:rsid w:val="20F36B91"/>
    <w:rsid w:val="22883B1E"/>
    <w:rsid w:val="24AE0D3C"/>
    <w:rsid w:val="281137EF"/>
    <w:rsid w:val="2980149B"/>
    <w:rsid w:val="2D0E2A7A"/>
    <w:rsid w:val="30754091"/>
    <w:rsid w:val="31C17D6A"/>
    <w:rsid w:val="322B58BD"/>
    <w:rsid w:val="32B114BB"/>
    <w:rsid w:val="35F1778B"/>
    <w:rsid w:val="361913CE"/>
    <w:rsid w:val="386B3826"/>
    <w:rsid w:val="39EA610D"/>
    <w:rsid w:val="3A365C79"/>
    <w:rsid w:val="3C274F01"/>
    <w:rsid w:val="3E823D9C"/>
    <w:rsid w:val="3F5E4A9C"/>
    <w:rsid w:val="40BF6865"/>
    <w:rsid w:val="41570042"/>
    <w:rsid w:val="41F02331"/>
    <w:rsid w:val="4274258B"/>
    <w:rsid w:val="47512DC0"/>
    <w:rsid w:val="476D68D3"/>
    <w:rsid w:val="48A72C1A"/>
    <w:rsid w:val="48D9656D"/>
    <w:rsid w:val="4D19148D"/>
    <w:rsid w:val="4D945ADE"/>
    <w:rsid w:val="50063692"/>
    <w:rsid w:val="510104F3"/>
    <w:rsid w:val="54BC65C4"/>
    <w:rsid w:val="55621D4E"/>
    <w:rsid w:val="5B9E55DE"/>
    <w:rsid w:val="5C3E70EF"/>
    <w:rsid w:val="5F9C0465"/>
    <w:rsid w:val="65780A9F"/>
    <w:rsid w:val="6A1E03BA"/>
    <w:rsid w:val="6A9C4677"/>
    <w:rsid w:val="6B175E4E"/>
    <w:rsid w:val="6B655ACA"/>
    <w:rsid w:val="6DA822F6"/>
    <w:rsid w:val="6F8A747A"/>
    <w:rsid w:val="71947006"/>
    <w:rsid w:val="74154289"/>
    <w:rsid w:val="74A67C70"/>
    <w:rsid w:val="74B93933"/>
    <w:rsid w:val="78230469"/>
    <w:rsid w:val="799D7414"/>
    <w:rsid w:val="7DB13711"/>
    <w:rsid w:val="7E2443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60" w:lineRule="exact"/>
      <w:ind w:firstLine="880" w:firstLineChars="200"/>
    </w:pPr>
    <w:rPr>
      <w:rFonts w:ascii="Times New Roman" w:hAnsi="Times New Roman" w:eastAsia="仿宋_GB2312" w:cs="Times New Roman"/>
      <w:sz w:val="24"/>
      <w:lang w:val="en-US" w:eastAsia="zh-CN" w:bidi="ar-SA"/>
    </w:rPr>
  </w:style>
  <w:style w:type="paragraph" w:styleId="3">
    <w:name w:val="heading 1"/>
    <w:basedOn w:val="1"/>
    <w:next w:val="1"/>
    <w:qFormat/>
    <w:uiPriority w:val="9"/>
    <w:pPr>
      <w:keepLines/>
      <w:ind w:firstLine="0" w:firstLineChars="0"/>
      <w:jc w:val="center"/>
      <w:outlineLvl w:val="0"/>
    </w:pPr>
    <w:rPr>
      <w:b/>
      <w:color w:val="000000"/>
      <w:sz w:val="36"/>
    </w:rPr>
  </w:style>
  <w:style w:type="paragraph" w:styleId="4">
    <w:name w:val="heading 3"/>
    <w:basedOn w:val="1"/>
    <w:next w:val="1"/>
    <w:qFormat/>
    <w:uiPriority w:val="9"/>
    <w:pPr>
      <w:keepLines/>
      <w:outlineLvl w:val="2"/>
    </w:pPr>
    <w:rPr>
      <w:rFonts w:eastAsia="黑体"/>
      <w:color w:val="000000"/>
      <w:sz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pPr>
      <w:ind w:left="516"/>
    </w:pPr>
    <w:rPr>
      <w:rFonts w:ascii="宋体" w:hAnsi="宋体" w:eastAsia="宋体"/>
      <w:sz w:val="20"/>
    </w:rPr>
  </w:style>
  <w:style w:type="paragraph" w:styleId="5">
    <w:name w:val="Plain Text"/>
    <w:basedOn w:val="1"/>
    <w:qFormat/>
    <w:uiPriority w:val="0"/>
    <w:rPr>
      <w:rFonts w:ascii="宋体" w:hAnsi="Courier New"/>
      <w:szCs w:val="21"/>
    </w:rPr>
  </w:style>
  <w:style w:type="paragraph" w:styleId="6">
    <w:name w:val="footer"/>
    <w:basedOn w:val="1"/>
    <w:qFormat/>
    <w:uiPriority w:val="0"/>
    <w:pPr>
      <w:tabs>
        <w:tab w:val="center" w:pos="4153"/>
        <w:tab w:val="right" w:pos="8306"/>
      </w:tabs>
      <w:snapToGrid w:val="0"/>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paragraph" w:styleId="8">
    <w:name w:val="Normal (Web)"/>
    <w:basedOn w:val="1"/>
    <w:qFormat/>
    <w:uiPriority w:val="99"/>
    <w:pPr>
      <w:spacing w:before="100" w:beforeAutospacing="1" w:after="100" w:afterAutospacing="1"/>
    </w:pPr>
  </w:style>
  <w:style w:type="paragraph" w:customStyle="1" w:styleId="11">
    <w:name w:val="正文1"/>
    <w:basedOn w:val="5"/>
    <w:next w:val="12"/>
    <w:qFormat/>
    <w:uiPriority w:val="0"/>
    <w:rPr>
      <w:rFonts w:ascii="Calibri" w:hAnsi="Calibri"/>
      <w:szCs w:val="22"/>
    </w:rPr>
  </w:style>
  <w:style w:type="paragraph" w:customStyle="1" w:styleId="12">
    <w:name w:val="纯文本1"/>
    <w:basedOn w:val="1"/>
    <w:qFormat/>
    <w:uiPriority w:val="0"/>
    <w:rPr>
      <w:rFonts w:ascii="宋体" w:hAnsi="Courier New" w:cs="Courier New"/>
      <w:szCs w:val="21"/>
    </w:rPr>
  </w:style>
  <w:style w:type="table" w:customStyle="1" w:styleId="13">
    <w:name w:val="Table Normal"/>
    <w:qFormat/>
    <w:uiPriority w:val="59"/>
    <w:tblPr>
      <w:tblCellMar>
        <w:top w:w="0" w:type="dxa"/>
        <w:left w:w="108" w:type="dxa"/>
        <w:bottom w:w="0" w:type="dxa"/>
        <w:right w:w="108" w:type="dxa"/>
      </w:tblCellMar>
    </w:tblPr>
  </w:style>
  <w:style w:type="paragraph" w:customStyle="1" w:styleId="14">
    <w:name w:val="font-fangsong *"/>
    <w:basedOn w:val="1"/>
    <w:qFormat/>
    <w:uiPriority w:val="0"/>
    <w:pPr>
      <w:spacing w:before="100" w:beforeAutospacing="1" w:after="100" w:afterAutospacing="1"/>
    </w:pPr>
    <w:rPr>
      <w:rFonts w:ascii="Simfang" w:hAnsi="Simfang" w:cs="Simfang"/>
    </w:rPr>
  </w:style>
  <w:style w:type="paragraph" w:customStyle="1" w:styleId="15">
    <w:name w:val="font-song *"/>
    <w:basedOn w:val="1"/>
    <w:qFormat/>
    <w:uiPriority w:val="0"/>
    <w:pPr>
      <w:spacing w:before="100" w:beforeAutospacing="1" w:after="100" w:afterAutospacing="1"/>
    </w:pPr>
    <w:rPr>
      <w:rFonts w:ascii="宋体" w:hAnsi="宋体" w:cs="宋体"/>
    </w:rPr>
  </w:style>
  <w:style w:type="paragraph" w:customStyle="1" w:styleId="16">
    <w:name w:val="font-yahei *"/>
    <w:basedOn w:val="1"/>
    <w:qFormat/>
    <w:uiPriority w:val="0"/>
    <w:pPr>
      <w:spacing w:before="100" w:beforeAutospacing="1" w:after="100" w:afterAutospacing="1"/>
    </w:pPr>
    <w:rPr>
      <w:rFonts w:ascii="Msyh" w:hAnsi="Msyh" w:cs="Msyh"/>
    </w:rPr>
  </w:style>
  <w:style w:type="paragraph" w:customStyle="1" w:styleId="17">
    <w:name w:val="Revision"/>
    <w:hidden/>
    <w:unhideWhenUsed/>
    <w:qFormat/>
    <w:uiPriority w:val="99"/>
    <w:rPr>
      <w:rFonts w:ascii="Times New Roman" w:hAnsi="Times New Roman" w:eastAsia="仿宋_GB2312" w:cs="Times New Roman"/>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Min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e">
      <a:majorFont>
        <a:latin typeface="宋体"/>
        <a:ea typeface="宋体"/>
        <a:cs typeface="宋体"/>
      </a:majorFont>
      <a:minorFont>
        <a:latin typeface="宋体"/>
        <a:ea typeface="宋体"/>
        <a:cs typeface="宋体"/>
      </a:minorFont>
    </a:fontScheme>
    <a:fmtScheme name="Min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2207</Words>
  <Characters>2325</Characters>
  <Lines>19</Lines>
  <Paragraphs>5</Paragraphs>
  <TotalTime>0</TotalTime>
  <ScaleCrop>false</ScaleCrop>
  <LinksUpToDate>false</LinksUpToDate>
  <CharactersWithSpaces>2824</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2024-04-28T06:37:00Z</dcterms:created>
  <dc:creator>法天使</dc:creator>
  <cp:lastModifiedBy>Lenovo</cp:lastModifiedBy>
  <cp:lastPrinted>2024-05-17T02:38:00Z</cp:lastPrinted>
  <dcterms:modified xsi:type="dcterms:W3CDTF">2025-01-13T00:33:20Z</dcterms:modified>
  <dc:title>一般商品买卖合同（简单版）</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FB6F2E51401E4B9B9A6709B4ADC71EFC</vt:lpwstr>
  </property>
  <property fmtid="{D5CDD505-2E9C-101B-9397-08002B2CF9AE}" pid="4" name="KSOTemplateDocerSaveRecord">
    <vt:lpwstr>eyJoZGlkIjoiNGFiOTMwYTM5ZjJmMzA3OTAyZWViNGU2MjA1MTQ0ZWQiLCJ1c2VySWQiOiIxMDIxMjI4MDEzIn0=</vt:lpwstr>
  </property>
</Properties>
</file>