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highlight w:val="none"/>
        </w:rPr>
        <w:t>园林苗木</w:t>
      </w:r>
      <w:r>
        <w:rPr>
          <w:rFonts w:hint="eastAsia" w:ascii="方正小标宋简体" w:hAnsi="方正小标宋简体" w:eastAsia="方正小标宋简体" w:cs="方正小标宋简体"/>
          <w:sz w:val="44"/>
          <w:szCs w:val="44"/>
          <w:highlight w:val="none"/>
          <w:lang w:val="en-US" w:eastAsia="zh-CN"/>
        </w:rPr>
        <w:t>(2024-2025年度)</w:t>
      </w:r>
      <w:r>
        <w:rPr>
          <w:rFonts w:hint="eastAsia" w:ascii="方正小标宋简体" w:hAnsi="方正小标宋简体" w:eastAsia="方正小标宋简体" w:cs="方正小标宋简体"/>
          <w:sz w:val="44"/>
          <w:szCs w:val="44"/>
        </w:rPr>
        <w:t>采购遴选</w:t>
      </w:r>
      <w:r>
        <w:rPr>
          <w:rFonts w:hint="eastAsia" w:ascii="方正小标宋简体" w:hAnsi="方正小标宋简体" w:eastAsia="方正小标宋简体" w:cs="方正小标宋简体"/>
          <w:sz w:val="44"/>
          <w:szCs w:val="44"/>
          <w:lang w:val="en-US" w:eastAsia="zh-CN"/>
        </w:rPr>
        <w:t>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lang w:val="en-US" w:eastAsia="zh-CN"/>
        </w:rPr>
        <w:t>一、投标文件要求一览表</w:t>
      </w:r>
    </w:p>
    <w:tbl>
      <w:tblPr>
        <w:tblStyle w:val="10"/>
        <w:tblW w:w="104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954"/>
        <w:gridCol w:w="1526"/>
        <w:gridCol w:w="995"/>
        <w:gridCol w:w="6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序号</w:t>
            </w:r>
          </w:p>
        </w:tc>
        <w:tc>
          <w:tcPr>
            <w:tcW w:w="347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评分项</w:t>
            </w:r>
          </w:p>
        </w:tc>
        <w:tc>
          <w:tcPr>
            <w:tcW w:w="6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val="0"/>
                <w:bCs w:val="0"/>
                <w:sz w:val="28"/>
                <w:szCs w:val="28"/>
                <w:highlight w:val="none"/>
                <w:vertAlign w:val="baseline"/>
                <w:lang w:val="en-US" w:eastAsia="zh-CN"/>
              </w:rPr>
              <w:t>1</w:t>
            </w:r>
          </w:p>
        </w:tc>
        <w:tc>
          <w:tcPr>
            <w:tcW w:w="347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kern w:val="2"/>
                <w:sz w:val="28"/>
                <w:szCs w:val="28"/>
                <w:highlight w:val="none"/>
                <w:vertAlign w:val="baseline"/>
                <w:lang w:val="en-US" w:eastAsia="zh-CN" w:bidi="ar-SA"/>
              </w:rPr>
            </w:pPr>
            <w:r>
              <w:rPr>
                <w:rFonts w:hint="eastAsia" w:ascii="仿宋" w:hAnsi="仿宋" w:eastAsia="仿宋" w:cs="仿宋"/>
                <w:b/>
                <w:bCs/>
                <w:sz w:val="28"/>
                <w:szCs w:val="28"/>
                <w:highlight w:val="none"/>
                <w:vertAlign w:val="baseline"/>
                <w:lang w:val="en-US" w:eastAsia="zh-CN"/>
              </w:rPr>
              <w:t>投标价格</w:t>
            </w:r>
          </w:p>
        </w:tc>
        <w:tc>
          <w:tcPr>
            <w:tcW w:w="6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kern w:val="2"/>
                <w:sz w:val="28"/>
                <w:szCs w:val="28"/>
                <w:highlight w:val="none"/>
                <w:vertAlign w:val="baseline"/>
                <w:lang w:val="en-US" w:eastAsia="zh-CN" w:bidi="ar-SA"/>
              </w:rPr>
            </w:pPr>
            <w:r>
              <w:rPr>
                <w:rFonts w:hint="eastAsia" w:ascii="仿宋" w:hAnsi="仿宋" w:eastAsia="仿宋" w:cs="仿宋"/>
                <w:b/>
                <w:bCs/>
                <w:sz w:val="28"/>
                <w:szCs w:val="28"/>
                <w:highlight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vertAlign w:val="baseline"/>
                <w:lang w:val="en-US" w:eastAsia="zh-CN"/>
              </w:rPr>
            </w:pPr>
          </w:p>
        </w:tc>
        <w:tc>
          <w:tcPr>
            <w:tcW w:w="347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highlight w:val="none"/>
                <w:vertAlign w:val="baseline"/>
                <w:lang w:val="en-US" w:eastAsia="zh-CN"/>
              </w:rPr>
              <w:t xml:space="preserve">商务部分 </w:t>
            </w:r>
          </w:p>
        </w:tc>
        <w:tc>
          <w:tcPr>
            <w:tcW w:w="6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vertAlign w:val="baseline"/>
                <w:lang w:val="en-US" w:eastAsia="zh-CN"/>
              </w:rPr>
            </w:pPr>
          </w:p>
        </w:tc>
        <w:tc>
          <w:tcPr>
            <w:tcW w:w="347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技术部分</w:t>
            </w:r>
          </w:p>
        </w:tc>
        <w:tc>
          <w:tcPr>
            <w:tcW w:w="6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trike w:val="0"/>
                <w:dstrike w:val="0"/>
                <w:sz w:val="28"/>
                <w:szCs w:val="28"/>
                <w:highlight w:val="none"/>
                <w:vertAlign w:val="baseline"/>
                <w:lang w:val="en-US" w:eastAsia="zh-CN"/>
              </w:rPr>
            </w:pPr>
            <w:r>
              <w:rPr>
                <w:rFonts w:hint="eastAsia" w:ascii="仿宋" w:hAnsi="仿宋" w:eastAsia="仿宋" w:cs="仿宋"/>
                <w:b/>
                <w:bCs/>
                <w:strike w:val="0"/>
                <w:dstrike w:val="0"/>
                <w:sz w:val="28"/>
                <w:szCs w:val="28"/>
                <w:highlight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vertAlign w:val="baseline"/>
                <w:lang w:val="en-US" w:eastAsia="zh-CN"/>
              </w:rPr>
            </w:pPr>
          </w:p>
        </w:tc>
        <w:tc>
          <w:tcPr>
            <w:tcW w:w="347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合计</w:t>
            </w:r>
          </w:p>
        </w:tc>
        <w:tc>
          <w:tcPr>
            <w:tcW w:w="6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trike w:val="0"/>
                <w:dstrike w:val="0"/>
                <w:sz w:val="28"/>
                <w:szCs w:val="28"/>
                <w:highlight w:val="none"/>
                <w:vertAlign w:val="baseline"/>
                <w:lang w:val="en-US" w:eastAsia="zh-CN"/>
              </w:rPr>
            </w:pPr>
            <w:r>
              <w:rPr>
                <w:rFonts w:hint="eastAsia" w:ascii="仿宋" w:hAnsi="仿宋" w:eastAsia="仿宋" w:cs="仿宋"/>
                <w:b/>
                <w:bCs/>
                <w:strike w:val="0"/>
                <w:dstrike w:val="0"/>
                <w:sz w:val="28"/>
                <w:szCs w:val="28"/>
                <w:highlight w:val="none"/>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6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w:t>
            </w:r>
          </w:p>
        </w:tc>
        <w:tc>
          <w:tcPr>
            <w:tcW w:w="347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trike w:val="0"/>
                <w:dstrike w:val="0"/>
                <w:kern w:val="2"/>
                <w:sz w:val="28"/>
                <w:szCs w:val="28"/>
                <w:highlight w:val="none"/>
                <w:vertAlign w:val="baseline"/>
                <w:lang w:val="en-US" w:eastAsia="zh-CN" w:bidi="ar-SA"/>
              </w:rPr>
            </w:pPr>
            <w:r>
              <w:rPr>
                <w:rFonts w:hint="eastAsia" w:ascii="仿宋" w:hAnsi="仿宋" w:eastAsia="仿宋" w:cs="仿宋"/>
                <w:b/>
                <w:bCs/>
                <w:sz w:val="28"/>
                <w:szCs w:val="28"/>
                <w:highlight w:val="none"/>
                <w:vertAlign w:val="baseline"/>
                <w:lang w:val="en-US" w:eastAsia="zh-CN"/>
              </w:rPr>
              <w:t>投标价格部分</w:t>
            </w:r>
          </w:p>
        </w:tc>
        <w:tc>
          <w:tcPr>
            <w:tcW w:w="6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2811" w:firstLineChars="10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b/>
                <w:bCs/>
                <w:strike w:val="0"/>
                <w:dstrike w:val="0"/>
                <w:sz w:val="28"/>
                <w:szCs w:val="28"/>
                <w:highlight w:val="none"/>
                <w:vertAlign w:val="baseline"/>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6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vertAlign w:val="baseline"/>
                <w:lang w:val="en-US" w:eastAsia="zh-CN"/>
              </w:rPr>
            </w:pP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8"/>
                <w:szCs w:val="28"/>
                <w:highlight w:val="none"/>
                <w:vertAlign w:val="baseline"/>
                <w:lang w:val="en-US" w:eastAsia="zh-CN" w:bidi="ar-SA"/>
              </w:rPr>
            </w:pPr>
            <w:r>
              <w:rPr>
                <w:rFonts w:hint="eastAsia" w:ascii="仿宋" w:hAnsi="仿宋" w:eastAsia="仿宋" w:cs="仿宋"/>
                <w:sz w:val="28"/>
                <w:szCs w:val="28"/>
                <w:highlight w:val="none"/>
                <w:vertAlign w:val="baseline"/>
                <w:lang w:val="en-US" w:eastAsia="zh-CN"/>
              </w:rPr>
              <w:t>序号</w:t>
            </w: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8"/>
                <w:szCs w:val="28"/>
                <w:highlight w:val="none"/>
                <w:vertAlign w:val="baseline"/>
                <w:lang w:val="en-US" w:eastAsia="zh-CN" w:bidi="ar-SA"/>
              </w:rPr>
            </w:pPr>
            <w:r>
              <w:rPr>
                <w:rFonts w:hint="eastAsia" w:ascii="仿宋" w:hAnsi="仿宋" w:eastAsia="仿宋" w:cs="仿宋"/>
                <w:sz w:val="28"/>
                <w:szCs w:val="28"/>
                <w:highlight w:val="none"/>
                <w:vertAlign w:val="baseline"/>
                <w:lang w:val="en-US" w:eastAsia="zh-CN"/>
              </w:rPr>
              <w:t>评分因素</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8"/>
                <w:szCs w:val="28"/>
                <w:highlight w:val="none"/>
                <w:vertAlign w:val="baseline"/>
                <w:lang w:val="en-US" w:eastAsia="zh-CN" w:bidi="ar-SA"/>
              </w:rPr>
            </w:pPr>
            <w:r>
              <w:rPr>
                <w:rFonts w:hint="eastAsia" w:ascii="仿宋" w:hAnsi="仿宋" w:eastAsia="仿宋" w:cs="仿宋"/>
                <w:sz w:val="28"/>
                <w:szCs w:val="28"/>
                <w:highlight w:val="none"/>
                <w:vertAlign w:val="baseline"/>
                <w:lang w:val="en-US" w:eastAsia="zh-CN"/>
              </w:rPr>
              <w:t>权重（%）</w:t>
            </w:r>
          </w:p>
        </w:tc>
        <w:tc>
          <w:tcPr>
            <w:tcW w:w="6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8"/>
                <w:szCs w:val="28"/>
                <w:highlight w:val="none"/>
                <w:vertAlign w:val="baseline"/>
                <w:lang w:val="en-US" w:eastAsia="zh-CN" w:bidi="ar-SA"/>
              </w:rPr>
            </w:pPr>
            <w:r>
              <w:rPr>
                <w:rFonts w:hint="eastAsia" w:ascii="仿宋" w:hAnsi="仿宋" w:eastAsia="仿宋" w:cs="仿宋"/>
                <w:sz w:val="28"/>
                <w:szCs w:val="28"/>
                <w:highlight w:val="none"/>
                <w:vertAlign w:val="baseline"/>
                <w:lang w:val="en-US" w:eastAsia="zh-CN"/>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6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8"/>
                <w:szCs w:val="28"/>
                <w:highlight w:val="none"/>
                <w:vertAlign w:val="baseline"/>
                <w:lang w:val="en-US" w:eastAsia="zh-CN"/>
              </w:rPr>
            </w:pP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w:t>
            </w: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8"/>
                <w:szCs w:val="28"/>
                <w:highlight w:val="none"/>
                <w:vertAlign w:val="baseline"/>
                <w:lang w:val="en-US" w:eastAsia="zh-CN" w:bidi="ar-SA"/>
              </w:rPr>
            </w:pPr>
            <w:r>
              <w:rPr>
                <w:rFonts w:hint="eastAsia" w:ascii="仿宋" w:hAnsi="仿宋" w:eastAsia="仿宋" w:cs="仿宋"/>
                <w:sz w:val="28"/>
                <w:szCs w:val="28"/>
                <w:highlight w:val="none"/>
                <w:vertAlign w:val="baseline"/>
                <w:lang w:val="en-US" w:eastAsia="zh-CN"/>
              </w:rPr>
              <w:t>投标报价</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kern w:val="2"/>
                <w:sz w:val="28"/>
                <w:szCs w:val="28"/>
                <w:highlight w:val="none"/>
                <w:vertAlign w:val="baseline"/>
                <w:lang w:val="en-US" w:eastAsia="zh-CN" w:bidi="ar-SA"/>
              </w:rPr>
            </w:pPr>
            <w:r>
              <w:rPr>
                <w:rFonts w:hint="eastAsia" w:ascii="仿宋" w:hAnsi="仿宋" w:eastAsia="仿宋" w:cs="仿宋"/>
                <w:strike w:val="0"/>
                <w:dstrike w:val="0"/>
                <w:kern w:val="2"/>
                <w:sz w:val="28"/>
                <w:szCs w:val="28"/>
                <w:highlight w:val="none"/>
                <w:vertAlign w:val="baseline"/>
                <w:lang w:val="en-US" w:eastAsia="zh-CN" w:bidi="ar-SA"/>
              </w:rPr>
              <w:t>30分</w:t>
            </w:r>
          </w:p>
        </w:tc>
        <w:tc>
          <w:tcPr>
            <w:tcW w:w="637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人按折扣率进行报价，填报的“折扣率”须满足“0＜折扣率≤1”（最多保留小数点后两位），未按此要求填写将作投标无效处理；（比如投标人报9折，则开标一览表中的“投标折扣率”填写0.9，不得小于0.5）。本项最高得30分。</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报价分统一采用低价优先法计算，即满足招标文件要求且折扣率最高者其报价为满分（即基准折扣率）其他投标人的价格分统一按照下列公式计算：</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both"/>
              <w:textAlignment w:val="auto"/>
              <w:rPr>
                <w:rFonts w:hint="eastAsia" w:ascii="仿宋" w:hAnsi="仿宋" w:eastAsia="仿宋" w:cs="仿宋"/>
                <w:kern w:val="2"/>
                <w:sz w:val="28"/>
                <w:szCs w:val="28"/>
                <w:highlight w:val="none"/>
                <w:vertAlign w:val="baseline"/>
                <w:lang w:val="en-US" w:eastAsia="zh-CN" w:bidi="ar-SA"/>
              </w:rPr>
            </w:pPr>
            <w:r>
              <w:rPr>
                <w:rFonts w:hint="eastAsia" w:ascii="仿宋" w:hAnsi="仿宋" w:eastAsia="仿宋" w:cs="仿宋"/>
                <w:sz w:val="28"/>
                <w:szCs w:val="28"/>
                <w:highlight w:val="none"/>
                <w:vertAlign w:val="baseline"/>
                <w:lang w:val="en-US" w:eastAsia="zh-CN"/>
              </w:rPr>
              <w:t>投标报价得分=基准折扣率/投标折扣率×30×100%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3</w:t>
            </w:r>
          </w:p>
        </w:tc>
        <w:tc>
          <w:tcPr>
            <w:tcW w:w="347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商务部分</w:t>
            </w:r>
          </w:p>
        </w:tc>
        <w:tc>
          <w:tcPr>
            <w:tcW w:w="6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z w:val="28"/>
                <w:szCs w:val="28"/>
                <w:highlight w:val="none"/>
                <w:vertAlign w:val="baseline"/>
                <w:lang w:val="en-US" w:eastAsia="zh-CN"/>
              </w:rPr>
            </w:pPr>
            <w:r>
              <w:rPr>
                <w:rFonts w:hint="eastAsia" w:ascii="仿宋" w:hAnsi="仿宋" w:eastAsia="仿宋" w:cs="仿宋"/>
                <w:b/>
                <w:bCs/>
                <w:strike w:val="0"/>
                <w:dstrike w:val="0"/>
                <w:sz w:val="28"/>
                <w:szCs w:val="28"/>
                <w:highlight w:val="none"/>
                <w:vertAlign w:val="baseline"/>
                <w:lang w:val="en-US" w:eastAsia="zh-CN"/>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vertAlign w:val="baseline"/>
                <w:lang w:val="en-US" w:eastAsia="zh-CN"/>
              </w:rPr>
            </w:pP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序号</w:t>
            </w: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8"/>
                <w:szCs w:val="28"/>
                <w:highlight w:val="none"/>
                <w:vertAlign w:val="baseline"/>
                <w:lang w:val="en-US" w:eastAsia="zh-CN" w:bidi="ar-SA"/>
              </w:rPr>
            </w:pPr>
            <w:r>
              <w:rPr>
                <w:rFonts w:hint="eastAsia" w:ascii="仿宋" w:hAnsi="仿宋" w:eastAsia="仿宋" w:cs="仿宋"/>
                <w:sz w:val="28"/>
                <w:szCs w:val="28"/>
                <w:highlight w:val="none"/>
                <w:vertAlign w:val="baseline"/>
                <w:lang w:val="en-US" w:eastAsia="zh-CN"/>
              </w:rPr>
              <w:t>评分因素</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8"/>
                <w:szCs w:val="28"/>
                <w:highlight w:val="none"/>
                <w:vertAlign w:val="baseline"/>
                <w:lang w:val="en-US" w:eastAsia="zh-CN" w:bidi="ar-SA"/>
              </w:rPr>
            </w:pPr>
            <w:r>
              <w:rPr>
                <w:rFonts w:hint="eastAsia" w:ascii="仿宋" w:hAnsi="仿宋" w:eastAsia="仿宋" w:cs="仿宋"/>
                <w:sz w:val="28"/>
                <w:szCs w:val="28"/>
                <w:highlight w:val="none"/>
                <w:vertAlign w:val="baseline"/>
                <w:lang w:val="en-US" w:eastAsia="zh-CN"/>
              </w:rPr>
              <w:t>权重</w:t>
            </w:r>
          </w:p>
        </w:tc>
        <w:tc>
          <w:tcPr>
            <w:tcW w:w="6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vertAlign w:val="baseline"/>
                <w:lang w:val="en-US" w:eastAsia="zh-CN"/>
              </w:rPr>
            </w:pP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w:t>
            </w: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同类项目</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业绩</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trike w:val="0"/>
                <w:dstrike w:val="0"/>
                <w:sz w:val="28"/>
                <w:szCs w:val="28"/>
                <w:highlight w:val="none"/>
                <w:vertAlign w:val="baseline"/>
                <w:lang w:val="en-US" w:eastAsia="zh-CN"/>
              </w:rPr>
              <w:t>15分</w:t>
            </w:r>
          </w:p>
        </w:tc>
        <w:tc>
          <w:tcPr>
            <w:tcW w:w="637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考察内容：</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投标人近三年内（自2021年9月1日起至投标截止日，以合同签订时间为准）：</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default" w:ascii="仿宋" w:hAnsi="仿宋" w:eastAsia="仿宋" w:cs="仿宋"/>
                <w:sz w:val="28"/>
                <w:szCs w:val="28"/>
                <w:highlight w:val="none"/>
                <w:vertAlign w:val="baseline"/>
                <w:lang w:val="en-US" w:eastAsia="zh-CN"/>
              </w:rPr>
            </w:pPr>
            <w:r>
              <w:rPr>
                <w:rFonts w:hint="default" w:ascii="仿宋" w:hAnsi="仿宋" w:eastAsia="仿宋" w:cs="仿宋"/>
                <w:sz w:val="28"/>
                <w:szCs w:val="28"/>
                <w:highlight w:val="none"/>
                <w:vertAlign w:val="baseline"/>
                <w:lang w:val="en-US" w:eastAsia="zh-CN"/>
              </w:rPr>
              <w:t>承担过副省级（或以上）城市</w:t>
            </w:r>
            <w:r>
              <w:rPr>
                <w:rFonts w:hint="eastAsia" w:ascii="仿宋" w:hAnsi="仿宋" w:eastAsia="仿宋" w:cs="仿宋"/>
                <w:sz w:val="28"/>
                <w:szCs w:val="28"/>
                <w:highlight w:val="none"/>
                <w:vertAlign w:val="baseline"/>
                <w:lang w:val="en-US" w:eastAsia="zh-CN"/>
              </w:rPr>
              <w:t>的</w:t>
            </w:r>
            <w:r>
              <w:rPr>
                <w:rFonts w:hint="default" w:ascii="仿宋" w:hAnsi="仿宋" w:eastAsia="仿宋" w:cs="仿宋"/>
                <w:sz w:val="28"/>
                <w:szCs w:val="28"/>
                <w:highlight w:val="none"/>
                <w:vertAlign w:val="baseline"/>
                <w:lang w:val="en-US" w:eastAsia="zh-CN"/>
              </w:rPr>
              <w:t>含</w:t>
            </w:r>
            <w:r>
              <w:rPr>
                <w:rFonts w:hint="eastAsia" w:ascii="仿宋" w:hAnsi="仿宋" w:eastAsia="仿宋" w:cs="仿宋"/>
                <w:color w:val="auto"/>
                <w:sz w:val="28"/>
                <w:szCs w:val="28"/>
                <w:highlight w:val="none"/>
                <w:vertAlign w:val="baseline"/>
                <w:lang w:val="en-US" w:eastAsia="zh-CN"/>
              </w:rPr>
              <w:t>园林绿化工程、管养等</w:t>
            </w:r>
            <w:r>
              <w:rPr>
                <w:rFonts w:hint="default" w:ascii="仿宋" w:hAnsi="仿宋" w:eastAsia="仿宋" w:cs="仿宋"/>
                <w:color w:val="auto"/>
                <w:sz w:val="28"/>
                <w:szCs w:val="28"/>
                <w:highlight w:val="none"/>
                <w:vertAlign w:val="baseline"/>
                <w:lang w:val="en-US" w:eastAsia="zh-CN"/>
              </w:rPr>
              <w:t>相关表述的项目，以客户为单位，每提供一</w:t>
            </w:r>
            <w:r>
              <w:rPr>
                <w:rFonts w:hint="eastAsia" w:ascii="仿宋" w:hAnsi="仿宋" w:eastAsia="仿宋" w:cs="仿宋"/>
                <w:color w:val="auto"/>
                <w:sz w:val="28"/>
                <w:szCs w:val="28"/>
                <w:highlight w:val="none"/>
                <w:vertAlign w:val="baseline"/>
                <w:lang w:val="en-US" w:eastAsia="zh-CN"/>
              </w:rPr>
              <w:t>个项目业绩</w:t>
            </w:r>
            <w:r>
              <w:rPr>
                <w:rFonts w:hint="default" w:ascii="仿宋" w:hAnsi="仿宋" w:eastAsia="仿宋" w:cs="仿宋"/>
                <w:color w:val="auto"/>
                <w:sz w:val="28"/>
                <w:szCs w:val="28"/>
                <w:highlight w:val="none"/>
                <w:vertAlign w:val="baseline"/>
                <w:lang w:val="en-US" w:eastAsia="zh-CN"/>
              </w:rPr>
              <w:t>得</w:t>
            </w:r>
            <w:r>
              <w:rPr>
                <w:rFonts w:hint="eastAsia" w:ascii="仿宋" w:hAnsi="仿宋" w:eastAsia="仿宋" w:cs="仿宋"/>
                <w:color w:val="auto"/>
                <w:sz w:val="28"/>
                <w:szCs w:val="28"/>
                <w:highlight w:val="none"/>
                <w:vertAlign w:val="baseline"/>
                <w:lang w:val="en-US" w:eastAsia="zh-CN"/>
              </w:rPr>
              <w:t>5</w:t>
            </w:r>
            <w:r>
              <w:rPr>
                <w:rFonts w:hint="default" w:ascii="仿宋" w:hAnsi="仿宋" w:eastAsia="仿宋" w:cs="仿宋"/>
                <w:sz w:val="28"/>
                <w:szCs w:val="28"/>
                <w:highlight w:val="none"/>
                <w:vertAlign w:val="baseline"/>
                <w:lang w:val="en-US" w:eastAsia="zh-CN"/>
              </w:rPr>
              <w:t>分</w:t>
            </w:r>
            <w:r>
              <w:rPr>
                <w:rFonts w:hint="eastAsia" w:ascii="仿宋" w:hAnsi="仿宋" w:eastAsia="仿宋" w:cs="仿宋"/>
                <w:sz w:val="28"/>
                <w:szCs w:val="28"/>
                <w:highlight w:val="none"/>
                <w:vertAlign w:val="baseline"/>
                <w:lang w:val="en-US" w:eastAsia="zh-CN"/>
              </w:rPr>
              <w:t>，</w:t>
            </w:r>
            <w:r>
              <w:rPr>
                <w:rFonts w:hint="default" w:ascii="仿宋" w:hAnsi="仿宋" w:eastAsia="仿宋" w:cs="仿宋"/>
                <w:sz w:val="28"/>
                <w:szCs w:val="28"/>
                <w:highlight w:val="none"/>
                <w:vertAlign w:val="baseline"/>
                <w:lang w:val="en-US" w:eastAsia="zh-CN"/>
              </w:rPr>
              <w:t>本项</w:t>
            </w:r>
            <w:r>
              <w:rPr>
                <w:rFonts w:hint="eastAsia" w:ascii="仿宋" w:hAnsi="仿宋" w:eastAsia="仿宋" w:cs="仿宋"/>
                <w:sz w:val="28"/>
                <w:szCs w:val="28"/>
                <w:highlight w:val="none"/>
                <w:vertAlign w:val="baseline"/>
                <w:lang w:val="en-US" w:eastAsia="zh-CN"/>
              </w:rPr>
              <w:t>最高</w:t>
            </w:r>
            <w:r>
              <w:rPr>
                <w:rFonts w:hint="default" w:ascii="仿宋" w:hAnsi="仿宋" w:eastAsia="仿宋" w:cs="仿宋"/>
                <w:sz w:val="28"/>
                <w:szCs w:val="28"/>
                <w:highlight w:val="none"/>
                <w:vertAlign w:val="baseline"/>
                <w:lang w:val="en-US" w:eastAsia="zh-CN"/>
              </w:rPr>
              <w:t>得1</w:t>
            </w:r>
            <w:r>
              <w:rPr>
                <w:rFonts w:hint="eastAsia" w:ascii="仿宋" w:hAnsi="仿宋" w:eastAsia="仿宋" w:cs="仿宋"/>
                <w:sz w:val="28"/>
                <w:szCs w:val="28"/>
                <w:highlight w:val="none"/>
                <w:vertAlign w:val="baseline"/>
                <w:lang w:val="en-US" w:eastAsia="zh-CN"/>
              </w:rPr>
              <w:t>5</w:t>
            </w:r>
            <w:r>
              <w:rPr>
                <w:rFonts w:hint="default" w:ascii="仿宋" w:hAnsi="仿宋" w:eastAsia="仿宋" w:cs="仿宋"/>
                <w:sz w:val="28"/>
                <w:szCs w:val="28"/>
                <w:highlight w:val="none"/>
                <w:vertAlign w:val="baseline"/>
                <w:lang w:val="en-US" w:eastAsia="zh-CN"/>
              </w:rPr>
              <w:t>分。</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证明材料：</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要求同时提供项目中标通知书或合同关键页（应包含但不限于合同甲乙双方名称、服务项目名称、涉及业绩的服务内容、服务期限、签订合同时间、甲乙双方公章等关键信息）扫描件及合同履行期间三个月的流水佐证材料（如发票扫描件），如开标日上一个月的流水材料因结算原因暂时无法取得，则可以往前顺延一个月，原件备查。</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2.通过合同关键信息无法判断是否得分的，还须同时提供能证明得分的其他证明资料，如合同甲方出具的证明文件等。</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3.未按要求提供相关材料，或因证明材料提供不清晰、信息存在缺漏等情况导致专家无法凭所提供资料判断是否得分的，一律作不得分处理。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vertAlign w:val="baseline"/>
                <w:lang w:val="en-US" w:eastAsia="zh-CN"/>
              </w:rPr>
            </w:pP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w:t>
            </w: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拟投入本项目使用的车辆情况</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trike w:val="0"/>
                <w:dstrike w:val="0"/>
                <w:sz w:val="28"/>
                <w:szCs w:val="28"/>
                <w:highlight w:val="none"/>
                <w:vertAlign w:val="baseline"/>
                <w:lang w:val="en-US" w:eastAsia="zh-CN"/>
              </w:rPr>
            </w:pPr>
            <w:r>
              <w:rPr>
                <w:rFonts w:hint="eastAsia" w:ascii="仿宋" w:hAnsi="仿宋" w:eastAsia="仿宋" w:cs="仿宋"/>
                <w:strike w:val="0"/>
                <w:dstrike w:val="0"/>
                <w:sz w:val="28"/>
                <w:szCs w:val="28"/>
                <w:highlight w:val="none"/>
                <w:vertAlign w:val="baseline"/>
                <w:lang w:val="en-US" w:eastAsia="zh-CN"/>
              </w:rPr>
              <w:t>5分</w:t>
            </w:r>
          </w:p>
        </w:tc>
        <w:tc>
          <w:tcPr>
            <w:tcW w:w="637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考察内容：</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投标人拟使用于本项目的核定载质量1.4吨或以上货车（车辆类型为轻型厢式货车）不少于1台。上述车辆为自有或者租赁车辆。本项最高得5分。</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证明材料：</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1.自有车辆需提供车辆行驶证及购置发票复印件，所有权必须属于投标人；租赁车辆需提供车辆行驶证、租赁合同及租赁发票（提供近三个月，即2024年7月至2024年9月）；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vertAlign w:val="baseline"/>
                <w:lang w:val="en-US" w:eastAsia="zh-CN"/>
              </w:rPr>
            </w:pP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（3）</w:t>
            </w: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苗木储备基地</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trike w:val="0"/>
                <w:dstrike w:val="0"/>
                <w:sz w:val="28"/>
                <w:szCs w:val="28"/>
                <w:highlight w:val="none"/>
                <w:vertAlign w:val="baseline"/>
                <w:lang w:val="en-US" w:eastAsia="zh-CN"/>
              </w:rPr>
              <w:t>8分</w:t>
            </w:r>
          </w:p>
        </w:tc>
        <w:tc>
          <w:tcPr>
            <w:tcW w:w="637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考察内容：</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投标人具有累计自有或租赁（</w:t>
            </w:r>
            <w:r>
              <w:rPr>
                <w:rFonts w:hint="default" w:ascii="仿宋" w:hAnsi="仿宋" w:eastAsia="仿宋" w:cs="仿宋"/>
                <w:sz w:val="28"/>
                <w:szCs w:val="28"/>
                <w:highlight w:val="none"/>
                <w:vertAlign w:val="baseline"/>
                <w:lang w:val="en-US" w:eastAsia="zh-CN"/>
              </w:rPr>
              <w:t>若为租赁，使用期限</w:t>
            </w:r>
            <w:r>
              <w:rPr>
                <w:rFonts w:hint="eastAsia" w:ascii="仿宋" w:hAnsi="仿宋" w:eastAsia="仿宋" w:cs="仿宋"/>
                <w:sz w:val="28"/>
                <w:szCs w:val="28"/>
                <w:highlight w:val="none"/>
                <w:vertAlign w:val="baseline"/>
                <w:lang w:val="en-US" w:eastAsia="zh-CN"/>
              </w:rPr>
              <w:t>需</w:t>
            </w:r>
            <w:r>
              <w:rPr>
                <w:rFonts w:hint="default" w:ascii="仿宋" w:hAnsi="仿宋" w:eastAsia="仿宋" w:cs="仿宋"/>
                <w:sz w:val="28"/>
                <w:szCs w:val="28"/>
                <w:highlight w:val="none"/>
                <w:vertAlign w:val="baseline"/>
                <w:lang w:val="en-US" w:eastAsia="zh-CN"/>
              </w:rPr>
              <w:t>从投标截止之日起计不低于1年</w:t>
            </w:r>
            <w:r>
              <w:rPr>
                <w:rFonts w:hint="eastAsia" w:ascii="仿宋" w:hAnsi="仿宋" w:eastAsia="仿宋" w:cs="仿宋"/>
                <w:sz w:val="28"/>
                <w:szCs w:val="28"/>
                <w:highlight w:val="none"/>
                <w:vertAlign w:val="baseline"/>
                <w:lang w:val="en-US" w:eastAsia="zh-CN"/>
              </w:rPr>
              <w:t>）的苗木储备基地。在满足以上条件的基础上，对苗木储备基地面积进行评分，本项最高得8分:</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1.面积＞300亩，得8分；</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2.300亩≥面积＞200亩，得6分；</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3.200亩≥面积＞100亩，得4分；</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4.100亩＜面积，得2分。</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证明材料：</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1.投标人需提供土地自有产权证明或租赁合同。</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在本项目遴选结果公示期间，若采购单位对苗木基地的真实性存在疑问的，有权组织对中标单位投标文件中提供的苗木基地进行现场勘察，中标单位必须积极配合，发现中标单位实际基地面积和基地内所有内容并非自有的，将取消其中标资格并按照虚假投标进行相应处理。</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vertAlign w:val="baseline"/>
                <w:lang w:val="en-US" w:eastAsia="zh-CN"/>
              </w:rPr>
              <w:t>3.以上资料未提供的不得分。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vertAlign w:val="baseline"/>
                <w:lang w:val="en-US" w:eastAsia="zh-CN"/>
              </w:rPr>
            </w:pPr>
          </w:p>
        </w:tc>
        <w:tc>
          <w:tcPr>
            <w:tcW w:w="95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8"/>
                <w:szCs w:val="28"/>
                <w:highlight w:val="none"/>
                <w:vertAlign w:val="baseline"/>
                <w:lang w:val="en-US" w:eastAsia="zh-CN" w:bidi="ar-SA"/>
              </w:rPr>
            </w:pPr>
            <w:r>
              <w:rPr>
                <w:rFonts w:hint="eastAsia" w:ascii="仿宋" w:hAnsi="仿宋" w:eastAsia="仿宋" w:cs="仿宋"/>
                <w:sz w:val="28"/>
                <w:szCs w:val="28"/>
                <w:highlight w:val="none"/>
                <w:vertAlign w:val="baseline"/>
                <w:lang w:val="en-US" w:eastAsia="zh-CN"/>
              </w:rPr>
              <w:t>（4）</w:t>
            </w:r>
          </w:p>
        </w:tc>
        <w:tc>
          <w:tcPr>
            <w:tcW w:w="152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8"/>
                <w:szCs w:val="28"/>
                <w:highlight w:val="none"/>
                <w:vertAlign w:val="baseline"/>
                <w:lang w:val="en-US" w:eastAsia="zh-CN" w:bidi="ar-SA"/>
              </w:rPr>
            </w:pPr>
            <w:r>
              <w:rPr>
                <w:rFonts w:hint="eastAsia" w:ascii="仿宋" w:hAnsi="仿宋" w:eastAsia="仿宋" w:cs="仿宋"/>
                <w:sz w:val="28"/>
                <w:szCs w:val="28"/>
                <w:highlight w:val="none"/>
                <w:vertAlign w:val="baseline"/>
                <w:lang w:val="en-US" w:eastAsia="zh-CN"/>
              </w:rPr>
              <w:t>企业苗木培育自有人员情况</w:t>
            </w:r>
          </w:p>
        </w:tc>
        <w:tc>
          <w:tcPr>
            <w:tcW w:w="99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8"/>
                <w:szCs w:val="28"/>
                <w:highlight w:val="none"/>
                <w:vertAlign w:val="baseline"/>
                <w:lang w:val="en-US" w:eastAsia="zh-CN" w:bidi="ar-SA"/>
              </w:rPr>
            </w:pPr>
            <w:r>
              <w:rPr>
                <w:rFonts w:hint="eastAsia" w:ascii="仿宋" w:hAnsi="仿宋" w:eastAsia="仿宋" w:cs="仿宋"/>
                <w:sz w:val="28"/>
                <w:szCs w:val="28"/>
                <w:highlight w:val="none"/>
                <w:vertAlign w:val="baseline"/>
                <w:lang w:val="en-US" w:eastAsia="zh-CN"/>
              </w:rPr>
              <w:t>12分</w:t>
            </w:r>
          </w:p>
        </w:tc>
        <w:tc>
          <w:tcPr>
            <w:tcW w:w="6376" w:type="dxa"/>
            <w:shd w:val="clear" w:color="auto" w:fill="auto"/>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考察内容：</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投标人拟投入本项目的苗木培育人员须为投标人自有员工，否则本项不得分。在此基础上，按以下标准评分，本项最高得12分：</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1.具备林业或园林景观或园艺相关专业专科（或以上）学历的，每提供一人得2分，此小项最高得4分；</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2.具备国家机关或事业单位或行业协会（学会）颁发的林业或园林或园艺相关专业中级（或以上）职称的，提供一人得2分，此小项最高得6分；</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3.具备国家机关或事业单位或行业协会（学会）颁发的初级（或以上）有害生物防制员证书的，每提供一人得2分，此小项最高得2分；</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证明材料：</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拟派本项目苗木培育人员需为投标人自有员工，提供开标日前由投标人为其缴交的载有政府部门公章的2024年7月-2024年9月社保缴交证明材料，如开标日上一个月的社保材料因社保部门原因暂时无法取得，则可以往前顺延一个月；如供应商为新成立企业且成立时间不足3个月的，可提供加盖公章的情况说明或其他相关证明材料，原件备查；</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w:t>
            </w:r>
            <w:r>
              <w:rPr>
                <w:rFonts w:hint="eastAsia" w:ascii="仿宋" w:hAnsi="仿宋" w:eastAsia="仿宋" w:cs="仿宋"/>
                <w:sz w:val="28"/>
                <w:szCs w:val="28"/>
                <w:vertAlign w:val="baseline"/>
                <w:lang w:val="en-US" w:eastAsia="zh-CN"/>
              </w:rPr>
              <w:t>证明人员学历的，提供毕业证书、学位证书（专科无需提供学位证书）复印件、学历信息在学信网查询结果截图（https://www.chsi.com.cn/xlcx/index.jsp），由于于日期较早无法查询的，需提供毕业院校或者人社部门出具的证明，国外学历证书提供教育部留学服务中心出具的国外学历认证书以及教育部留学服务中心官网查询截图（查询网址 https://zwfw.cscse.edu.cn/）</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3.证明人员资格的，提供人员有效证书扫描件；</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both"/>
              <w:textAlignment w:val="auto"/>
              <w:rPr>
                <w:rFonts w:hint="eastAsia" w:ascii="仿宋" w:hAnsi="仿宋" w:eastAsia="仿宋" w:cs="仿宋"/>
                <w:kern w:val="2"/>
                <w:sz w:val="28"/>
                <w:szCs w:val="28"/>
                <w:highlight w:val="none"/>
                <w:vertAlign w:val="baseline"/>
                <w:lang w:val="en-US" w:eastAsia="zh-CN" w:bidi="ar-SA"/>
              </w:rPr>
            </w:pPr>
            <w:r>
              <w:rPr>
                <w:rFonts w:hint="eastAsia" w:ascii="仿宋" w:hAnsi="仿宋" w:eastAsia="仿宋" w:cs="仿宋"/>
                <w:sz w:val="28"/>
                <w:szCs w:val="28"/>
                <w:highlight w:val="none"/>
                <w:vertAlign w:val="baseline"/>
                <w:lang w:val="en-US" w:eastAsia="zh-CN"/>
              </w:rPr>
              <w:t>4.以上资料均要求提供复印件，需提供清晰图片，原件备查；评分中出现复印件不清晰导致无法判断是否得分的情况，一律作不得分处理。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4</w:t>
            </w:r>
          </w:p>
        </w:tc>
        <w:tc>
          <w:tcPr>
            <w:tcW w:w="347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技术部分</w:t>
            </w:r>
          </w:p>
        </w:tc>
        <w:tc>
          <w:tcPr>
            <w:tcW w:w="6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vertAlign w:val="baseline"/>
                <w:lang w:val="en-US" w:eastAsia="zh-CN"/>
              </w:rPr>
            </w:pP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序号</w:t>
            </w: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8"/>
                <w:szCs w:val="28"/>
                <w:highlight w:val="none"/>
                <w:vertAlign w:val="baseline"/>
                <w:lang w:val="en-US" w:eastAsia="zh-CN" w:bidi="ar-SA"/>
              </w:rPr>
            </w:pPr>
            <w:r>
              <w:rPr>
                <w:rFonts w:hint="eastAsia" w:ascii="仿宋" w:hAnsi="仿宋" w:eastAsia="仿宋" w:cs="仿宋"/>
                <w:sz w:val="28"/>
                <w:szCs w:val="28"/>
                <w:highlight w:val="none"/>
                <w:vertAlign w:val="baseline"/>
                <w:lang w:val="en-US" w:eastAsia="zh-CN"/>
              </w:rPr>
              <w:t>评分因素</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8"/>
                <w:szCs w:val="28"/>
                <w:highlight w:val="none"/>
                <w:vertAlign w:val="baseline"/>
                <w:lang w:val="en-US" w:eastAsia="zh-CN" w:bidi="ar-SA"/>
              </w:rPr>
            </w:pPr>
            <w:r>
              <w:rPr>
                <w:rFonts w:hint="eastAsia" w:ascii="仿宋" w:hAnsi="仿宋" w:eastAsia="仿宋" w:cs="仿宋"/>
                <w:sz w:val="28"/>
                <w:szCs w:val="28"/>
                <w:highlight w:val="none"/>
                <w:vertAlign w:val="baseline"/>
                <w:lang w:val="en-US" w:eastAsia="zh-CN"/>
              </w:rPr>
              <w:t>权重</w:t>
            </w:r>
          </w:p>
        </w:tc>
        <w:tc>
          <w:tcPr>
            <w:tcW w:w="63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vertAlign w:val="baseline"/>
                <w:lang w:val="en-US" w:eastAsia="zh-CN"/>
              </w:rPr>
            </w:pP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w:t>
            </w: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应急保障方案</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 xml:space="preserve">10分     </w:t>
            </w:r>
          </w:p>
        </w:tc>
        <w:tc>
          <w:tcPr>
            <w:tcW w:w="637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考察内容：</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投标人根据自身园林苗木供应情况，提供园林苗木应急供应保障服务方案，需体现响应时效及提供应急维修保障服务时效，本项最高得10分：</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1.应急保障方案符合实际、针对性强、高效适用，得10分；</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2.应急保障方案符合实际、针对性良好，得6分；</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3.应急保障方案符合实际、针对性一般，得2分；</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4.缺项不得分。</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证明材料：</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按上述考察内容提供应急保障方案及承诺函，承诺函内容自拟。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vertAlign w:val="baseline"/>
                <w:lang w:val="en-US" w:eastAsia="zh-CN"/>
              </w:rPr>
            </w:pP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w:t>
            </w: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供货方案</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 xml:space="preserve">12分     </w:t>
            </w:r>
          </w:p>
        </w:tc>
        <w:tc>
          <w:tcPr>
            <w:tcW w:w="637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考察内容：</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rPr>
              <w:t>投标人提供</w:t>
            </w:r>
            <w:r>
              <w:rPr>
                <w:rFonts w:hint="eastAsia" w:ascii="仿宋" w:hAnsi="仿宋" w:eastAsia="仿宋" w:cs="仿宋"/>
                <w:sz w:val="28"/>
                <w:szCs w:val="28"/>
                <w:highlight w:val="none"/>
                <w:vertAlign w:val="baseline"/>
                <w:lang w:val="en-US" w:eastAsia="zh-CN"/>
              </w:rPr>
              <w:t>供货方案</w:t>
            </w:r>
            <w:r>
              <w:rPr>
                <w:rFonts w:hint="eastAsia" w:ascii="仿宋" w:hAnsi="仿宋" w:eastAsia="仿宋" w:cs="仿宋"/>
                <w:sz w:val="28"/>
                <w:szCs w:val="28"/>
                <w:highlight w:val="none"/>
              </w:rPr>
              <w:t>，包括以下内容的，</w:t>
            </w:r>
            <w:r>
              <w:rPr>
                <w:rFonts w:hint="eastAsia" w:ascii="仿宋" w:hAnsi="仿宋" w:eastAsia="仿宋" w:cs="仿宋"/>
                <w:sz w:val="28"/>
                <w:szCs w:val="28"/>
                <w:highlight w:val="none"/>
                <w:lang w:val="en-US" w:eastAsia="zh-CN"/>
              </w:rPr>
              <w:t>本项</w:t>
            </w:r>
            <w:r>
              <w:rPr>
                <w:rFonts w:hint="eastAsia" w:ascii="仿宋" w:hAnsi="仿宋" w:eastAsia="仿宋" w:cs="仿宋"/>
                <w:sz w:val="28"/>
                <w:szCs w:val="28"/>
                <w:highlight w:val="none"/>
              </w:rPr>
              <w:t>最高得</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lang w:eastAsia="zh-CN"/>
              </w:rPr>
              <w:t>分</w:t>
            </w:r>
            <w:r>
              <w:rPr>
                <w:rFonts w:hint="eastAsia" w:ascii="仿宋" w:hAnsi="仿宋" w:eastAsia="仿宋" w:cs="仿宋"/>
                <w:sz w:val="28"/>
                <w:szCs w:val="28"/>
                <w:highlight w:val="none"/>
              </w:rPr>
              <w:t>：</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1.苗木质量保证措施；</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2.苗木运输及卸车保证措施；</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3.售后服务保障措施；</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4.园林苗木培育过程及供应过程的安全保障措施。</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证明材料：</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在此基础上，评委针对各投标人提供的供货方案进行评审：</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1.供货方案的内容齐全、符合实际、针对性强、科学适用，得12分；</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2.供货方案的内容齐全、符合实际、针对性良好，得8分；</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3.供货方案的内容齐全、符合实际、针对性一般，得6分；</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4.缺项（指内容不齐全），不得分。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vertAlign w:val="baseline"/>
                <w:lang w:val="en-US" w:eastAsia="zh-CN"/>
              </w:rPr>
            </w:pP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（3）</w:t>
            </w: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质保服务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承诺</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8分</w:t>
            </w:r>
          </w:p>
        </w:tc>
        <w:tc>
          <w:tcPr>
            <w:tcW w:w="637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考察内容：</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投标人根据自身企业情况作出对园林苗木供应质保服务承诺，承诺函需加盖投标人单位公章，本项满分得8分：</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1.提供园林苗木供应质保服务期为验收之日起3天及以上的，得8分；</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2.提供园林苗木供应质保服务期为验收之日起2天的，得6分；</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3.提供园林苗木供应质保服务期为验收之日起1天的，得4分；</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4.缺项不得分。</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证明材料：</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按上述考察内容提供质保服务承诺函，承诺函内容自拟。</w:t>
            </w:r>
          </w:p>
        </w:tc>
      </w:tr>
    </w:tbl>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二、投标文件组成要求</w:t>
      </w:r>
    </w:p>
    <w:p>
      <w:pP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（一）企业基本情况一览表</w:t>
      </w:r>
    </w:p>
    <w:p>
      <w:pP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（二）投标承诺函</w:t>
      </w:r>
    </w:p>
    <w:p>
      <w:pP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（三）项目详细报价</w:t>
      </w:r>
    </w:p>
    <w:p>
      <w:pP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（四）同类项目业绩一览表</w:t>
      </w:r>
    </w:p>
    <w:p>
      <w:pP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（五）拟投入本项目使用的车辆情况</w:t>
      </w:r>
    </w:p>
    <w:p>
      <w:pP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（六）苗木储备基地</w:t>
      </w:r>
    </w:p>
    <w:p>
      <w:pP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（七）企业苗木培育自有人员情况</w:t>
      </w:r>
    </w:p>
    <w:p>
      <w:pP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（八）应急保障方案</w:t>
      </w:r>
    </w:p>
    <w:p>
      <w:pP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（九）供货方案</w:t>
      </w:r>
    </w:p>
    <w:p>
      <w:pP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（十）质保服务承诺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_GB2312" w:hAnsi="仿宋_GB2312" w:eastAsia="仿宋_GB2312" w:cs="仿宋_GB2312"/>
          <w:sz w:val="32"/>
          <w:szCs w:val="32"/>
          <w:lang w:val="en-US" w:eastAsia="zh-CN"/>
        </w:rPr>
        <w:sectPr>
          <w:footerReference r:id="rId3" w:type="default"/>
          <w:pgSz w:w="11906" w:h="16838"/>
          <w:pgMar w:top="2098" w:right="1474" w:bottom="1984" w:left="1587" w:header="851" w:footer="992" w:gutter="0"/>
          <w:pgNumType w:fmt="decimal"/>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（一）企业基本情况一览表</w:t>
      </w:r>
    </w:p>
    <w:tbl>
      <w:tblPr>
        <w:tblStyle w:val="10"/>
        <w:tblW w:w="98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5"/>
        <w:gridCol w:w="2438"/>
        <w:gridCol w:w="2265"/>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2665"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rPr>
              <w:t>企业名称</w:t>
            </w:r>
          </w:p>
        </w:tc>
        <w:tc>
          <w:tcPr>
            <w:tcW w:w="243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仿宋" w:hAnsi="仿宋" w:eastAsia="仿宋" w:cs="仿宋"/>
                <w:kern w:val="0"/>
                <w:sz w:val="30"/>
                <w:szCs w:val="30"/>
                <w:lang w:val="en-US" w:eastAsia="zh-CN" w:bidi="ar"/>
              </w:rPr>
            </w:pPr>
          </w:p>
        </w:tc>
        <w:tc>
          <w:tcPr>
            <w:tcW w:w="2265"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kern w:val="0"/>
                <w:sz w:val="30"/>
                <w:szCs w:val="30"/>
                <w:lang w:val="en-US" w:eastAsia="zh-CN" w:bidi="ar"/>
              </w:rPr>
            </w:pPr>
            <w:r>
              <w:rPr>
                <w:rFonts w:hint="eastAsia" w:ascii="仿宋" w:hAnsi="仿宋" w:eastAsia="仿宋" w:cs="仿宋"/>
                <w:sz w:val="30"/>
                <w:szCs w:val="30"/>
              </w:rPr>
              <w:t>企业曾用名（如有）</w:t>
            </w:r>
          </w:p>
        </w:tc>
        <w:tc>
          <w:tcPr>
            <w:tcW w:w="243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30"/>
                <w:szCs w:val="3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2665"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rPr>
              <w:t>统一社会信用代码</w:t>
            </w:r>
          </w:p>
        </w:tc>
        <w:tc>
          <w:tcPr>
            <w:tcW w:w="243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kern w:val="0"/>
                <w:sz w:val="30"/>
                <w:szCs w:val="30"/>
                <w:lang w:val="en-US" w:eastAsia="zh-CN" w:bidi="ar"/>
              </w:rPr>
            </w:pPr>
          </w:p>
        </w:tc>
        <w:tc>
          <w:tcPr>
            <w:tcW w:w="2265"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kern w:val="0"/>
                <w:sz w:val="30"/>
                <w:szCs w:val="30"/>
                <w:lang w:val="en-US" w:eastAsia="zh-CN" w:bidi="ar"/>
              </w:rPr>
            </w:pPr>
            <w:r>
              <w:rPr>
                <w:rFonts w:hint="eastAsia" w:ascii="仿宋" w:hAnsi="仿宋" w:eastAsia="仿宋" w:cs="仿宋"/>
                <w:sz w:val="30"/>
                <w:szCs w:val="30"/>
              </w:rPr>
              <w:t>企业性质（民营/国有）</w:t>
            </w:r>
          </w:p>
        </w:tc>
        <w:tc>
          <w:tcPr>
            <w:tcW w:w="243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30"/>
                <w:szCs w:val="3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2665"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rPr>
              <w:t>注册资金（万元）</w:t>
            </w:r>
          </w:p>
        </w:tc>
        <w:tc>
          <w:tcPr>
            <w:tcW w:w="243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kern w:val="0"/>
                <w:sz w:val="30"/>
                <w:szCs w:val="30"/>
                <w:lang w:val="en-US" w:eastAsia="zh-CN" w:bidi="ar"/>
              </w:rPr>
            </w:pPr>
          </w:p>
        </w:tc>
        <w:tc>
          <w:tcPr>
            <w:tcW w:w="2265"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kern w:val="0"/>
                <w:sz w:val="30"/>
                <w:szCs w:val="30"/>
                <w:lang w:val="en-US" w:eastAsia="zh-CN" w:bidi="ar"/>
              </w:rPr>
            </w:pPr>
            <w:r>
              <w:rPr>
                <w:rFonts w:hint="eastAsia" w:ascii="仿宋" w:hAnsi="仿宋" w:eastAsia="仿宋" w:cs="仿宋"/>
                <w:sz w:val="30"/>
                <w:szCs w:val="30"/>
              </w:rPr>
              <w:t>注册地址</w:t>
            </w:r>
          </w:p>
        </w:tc>
        <w:tc>
          <w:tcPr>
            <w:tcW w:w="243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30"/>
                <w:szCs w:val="3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2665"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rPr>
              <w:t>企业法定代表人</w:t>
            </w:r>
          </w:p>
        </w:tc>
        <w:tc>
          <w:tcPr>
            <w:tcW w:w="243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kern w:val="0"/>
                <w:sz w:val="30"/>
                <w:szCs w:val="30"/>
                <w:lang w:val="en-US" w:eastAsia="zh-CN" w:bidi="ar"/>
              </w:rPr>
            </w:pPr>
          </w:p>
        </w:tc>
        <w:tc>
          <w:tcPr>
            <w:tcW w:w="2265"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kern w:val="0"/>
                <w:sz w:val="30"/>
                <w:szCs w:val="30"/>
                <w:lang w:val="en-US" w:eastAsia="zh-CN" w:bidi="ar"/>
              </w:rPr>
            </w:pPr>
            <w:r>
              <w:rPr>
                <w:rFonts w:hint="eastAsia" w:ascii="仿宋" w:hAnsi="仿宋" w:eastAsia="仿宋" w:cs="仿宋"/>
                <w:sz w:val="30"/>
                <w:szCs w:val="30"/>
              </w:rPr>
              <w:t>建立日期</w:t>
            </w:r>
          </w:p>
        </w:tc>
        <w:tc>
          <w:tcPr>
            <w:tcW w:w="243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30"/>
                <w:szCs w:val="3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2665"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sz w:val="30"/>
                <w:szCs w:val="30"/>
              </w:rPr>
              <w:t>企业现有资质类别</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rPr>
              <w:t>及等级</w:t>
            </w:r>
          </w:p>
        </w:tc>
        <w:tc>
          <w:tcPr>
            <w:tcW w:w="71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30"/>
                <w:szCs w:val="3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atLeast"/>
          <w:jc w:val="center"/>
        </w:trPr>
        <w:tc>
          <w:tcPr>
            <w:tcW w:w="2665"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sz w:val="30"/>
                <w:szCs w:val="30"/>
              </w:rPr>
              <w:t>企业简介</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rPr>
              <w:t>（内容包括企业规模、人员数量及具有技术职称人员所占的比率等）</w:t>
            </w:r>
          </w:p>
        </w:tc>
        <w:tc>
          <w:tcPr>
            <w:tcW w:w="71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30"/>
                <w:szCs w:val="3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2665"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rPr>
              <w:t>拟派项目负责人及资质</w:t>
            </w:r>
          </w:p>
        </w:tc>
        <w:tc>
          <w:tcPr>
            <w:tcW w:w="71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30"/>
                <w:szCs w:val="3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2665"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rPr>
              <w:t>投标联系人及联系方式</w:t>
            </w:r>
          </w:p>
        </w:tc>
        <w:tc>
          <w:tcPr>
            <w:tcW w:w="71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30"/>
                <w:szCs w:val="3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2665"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rPr>
              <w:t>其他</w:t>
            </w:r>
          </w:p>
        </w:tc>
        <w:tc>
          <w:tcPr>
            <w:tcW w:w="71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30"/>
                <w:szCs w:val="30"/>
                <w:highlight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sz w:val="24"/>
          <w:szCs w:val="24"/>
          <w:highlight w:val="none"/>
          <w:lang w:val="en-US" w:eastAsia="zh-CN"/>
        </w:rPr>
        <w:sectPr>
          <w:pgSz w:w="11906" w:h="16838"/>
          <w:pgMar w:top="2098" w:right="1474" w:bottom="1984" w:left="1587" w:header="851" w:footer="992" w:gutter="0"/>
          <w:pgNumType w:fmt="decimal"/>
          <w:cols w:space="720" w:num="1"/>
          <w:rtlGutter w:val="0"/>
          <w:docGrid w:type="lines" w:linePitch="312" w:charSpace="0"/>
        </w:sectPr>
      </w:pPr>
      <w:r>
        <w:rPr>
          <w:rFonts w:hint="eastAsia" w:ascii="仿宋" w:hAnsi="仿宋" w:eastAsia="仿宋" w:cs="仿宋"/>
          <w:b/>
          <w:bCs/>
          <w:sz w:val="24"/>
          <w:szCs w:val="24"/>
        </w:rPr>
        <w:t>注：相关证书</w:t>
      </w:r>
      <w:r>
        <w:rPr>
          <w:rFonts w:hint="eastAsia" w:ascii="仿宋" w:hAnsi="仿宋" w:eastAsia="仿宋" w:cs="仿宋"/>
          <w:b/>
          <w:bCs/>
          <w:sz w:val="24"/>
          <w:szCs w:val="24"/>
          <w:lang w:eastAsia="zh-CN"/>
        </w:rPr>
        <w:t>复印</w:t>
      </w:r>
      <w:r>
        <w:rPr>
          <w:rFonts w:hint="eastAsia" w:ascii="仿宋" w:hAnsi="仿宋" w:eastAsia="仿宋" w:cs="仿宋"/>
          <w:b/>
          <w:bCs/>
          <w:sz w:val="24"/>
          <w:szCs w:val="24"/>
        </w:rPr>
        <w:t>件应后附，如果表中填写的内容与招标人在相关网站查询结果不一致，将视为投标人存在弄虚作假的情形。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（二）投标承诺函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投标承诺函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b w:val="0"/>
          <w:bCs w:val="0"/>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深圳市龙华</w:t>
      </w:r>
      <w:r>
        <w:rPr>
          <w:rFonts w:hint="eastAsia" w:ascii="仿宋_GB2312" w:hAnsi="仿宋_GB2312" w:eastAsia="仿宋_GB2312" w:cs="仿宋_GB2312"/>
          <w:sz w:val="32"/>
          <w:szCs w:val="32"/>
          <w:u w:val="single"/>
          <w:lang w:val="en-US" w:eastAsia="zh-CN"/>
        </w:rPr>
        <w:t>环境</w:t>
      </w:r>
      <w:r>
        <w:rPr>
          <w:rFonts w:hint="eastAsia" w:ascii="仿宋_GB2312" w:hAnsi="仿宋_GB2312" w:eastAsia="仿宋_GB2312" w:cs="仿宋_GB2312"/>
          <w:sz w:val="32"/>
          <w:szCs w:val="32"/>
          <w:u w:val="single"/>
        </w:rPr>
        <w:t>有限公司</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为了确保本项目工作顺利进行，我方将严格执行招标投标管理的法律法规，并完全接受</w:t>
      </w:r>
      <w:r>
        <w:rPr>
          <w:rFonts w:hint="eastAsia" w:ascii="仿宋_GB2312" w:hAnsi="仿宋_GB2312" w:eastAsia="仿宋_GB2312" w:cs="仿宋_GB2312"/>
          <w:sz w:val="32"/>
          <w:szCs w:val="32"/>
          <w:highlight w:val="none"/>
          <w:u w:val="single"/>
        </w:rPr>
        <w:t>园林苗木</w:t>
      </w:r>
      <w:r>
        <w:rPr>
          <w:rFonts w:hint="eastAsia" w:ascii="仿宋_GB2312" w:hAnsi="仿宋_GB2312" w:eastAsia="仿宋_GB2312" w:cs="仿宋_GB2312"/>
          <w:sz w:val="32"/>
          <w:szCs w:val="32"/>
          <w:highlight w:val="none"/>
          <w:u w:val="single"/>
          <w:lang w:val="en-US" w:eastAsia="zh-CN"/>
        </w:rPr>
        <w:t>(2024-2025年度)</w:t>
      </w:r>
      <w:r>
        <w:rPr>
          <w:rFonts w:hint="eastAsia" w:ascii="仿宋_GB2312" w:hAnsi="仿宋_GB2312" w:eastAsia="仿宋_GB2312" w:cs="仿宋_GB2312"/>
          <w:sz w:val="32"/>
          <w:szCs w:val="32"/>
          <w:u w:val="single"/>
        </w:rPr>
        <w:t>采购遴选</w:t>
      </w:r>
      <w:r>
        <w:rPr>
          <w:rFonts w:hint="eastAsia" w:ascii="仿宋_GB2312" w:hAnsi="仿宋_GB2312" w:eastAsia="仿宋_GB2312" w:cs="仿宋_GB2312"/>
          <w:sz w:val="32"/>
          <w:szCs w:val="32"/>
        </w:rPr>
        <w:t xml:space="preserve">公告的所有内容及要求，为此作出如下承诺：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我方接受《</w:t>
      </w:r>
      <w:r>
        <w:rPr>
          <w:rFonts w:hint="eastAsia" w:ascii="仿宋_GB2312" w:hAnsi="仿宋_GB2312" w:eastAsia="仿宋_GB2312" w:cs="仿宋_GB2312"/>
          <w:sz w:val="32"/>
          <w:szCs w:val="32"/>
          <w:highlight w:val="none"/>
          <w:u w:val="none"/>
        </w:rPr>
        <w:t>园林苗木</w:t>
      </w:r>
      <w:r>
        <w:rPr>
          <w:rFonts w:hint="eastAsia" w:ascii="仿宋_GB2312" w:hAnsi="仿宋_GB2312" w:eastAsia="仿宋_GB2312" w:cs="仿宋_GB2312"/>
          <w:sz w:val="32"/>
          <w:szCs w:val="32"/>
          <w:highlight w:val="none"/>
          <w:u w:val="none"/>
          <w:lang w:val="en-US" w:eastAsia="zh-CN"/>
        </w:rPr>
        <w:t>(2024-2025年度)</w:t>
      </w:r>
      <w:r>
        <w:rPr>
          <w:rFonts w:hint="eastAsia" w:ascii="仿宋_GB2312" w:hAnsi="仿宋_GB2312" w:eastAsia="仿宋_GB2312" w:cs="仿宋_GB2312"/>
          <w:sz w:val="32"/>
          <w:szCs w:val="32"/>
          <w:u w:val="none"/>
        </w:rPr>
        <w:t>采购遴选</w:t>
      </w:r>
      <w:r>
        <w:rPr>
          <w:rFonts w:hint="eastAsia" w:ascii="仿宋_GB2312" w:hAnsi="仿宋_GB2312" w:eastAsia="仿宋_GB2312" w:cs="仿宋_GB2312"/>
          <w:sz w:val="32"/>
          <w:szCs w:val="32"/>
        </w:rPr>
        <w:t xml:space="preserve">公告》中确定的计价方式，根据企业自身情况，理性报价，不会以低于成本的报价竞争。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一旦我方中选，将与委托单位友好合作，依约履行委托合同，自觉接受委托单位的日常监管和履约评价，为委托单位提供优质、高效服务。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我方承诺履行项目管理班子配备义务，不擅自更换投标文件所报的项目配备人员，如不能继续履行职责确需更换的，所更换人员为我单位职工，其从业资格不低于遴选时承诺条件。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如果违反本承诺书中任何条款，我方愿意接受：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（1）视作我方单方面违约，并按照合同规定向贵方支付违约金或解除合同；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（2）履约评价评定为合格及以下；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（3）贵方今后可拒绝我方参与投标；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市场</w:t>
      </w:r>
      <w:r>
        <w:rPr>
          <w:rFonts w:hint="eastAsia" w:ascii="仿宋_GB2312" w:hAnsi="仿宋_GB2312" w:eastAsia="仿宋_GB2312" w:cs="仿宋_GB2312"/>
          <w:sz w:val="32"/>
          <w:szCs w:val="32"/>
        </w:rPr>
        <w:t xml:space="preserve">行政主管部门或相关主管部门的不良行为记录、行政处罚。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520" w:firstLineChars="1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承诺单位（盖章）：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法定代表人或授权委托人（签章）：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440" w:firstLineChars="17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sectPr>
          <w:pgSz w:w="11906" w:h="16838"/>
          <w:pgMar w:top="2098" w:right="1474" w:bottom="1984" w:left="1587" w:header="851" w:footer="992" w:gutter="0"/>
          <w:pgNumType w:fmt="decimal"/>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（三）项目详细报价</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snapToGrid w:val="0"/>
          <w:color w:val="auto"/>
          <w:kern w:val="2"/>
          <w:sz w:val="32"/>
          <w:szCs w:val="32"/>
          <w:lang w:val="en-US" w:eastAsia="zh-CN"/>
        </w:rPr>
      </w:pPr>
      <w:r>
        <w:rPr>
          <w:rFonts w:hint="eastAsia" w:ascii="仿宋_GB2312" w:hAnsi="仿宋_GB2312" w:eastAsia="仿宋_GB2312" w:cs="仿宋_GB2312"/>
          <w:b w:val="0"/>
          <w:bCs/>
          <w:snapToGrid w:val="0"/>
          <w:color w:val="auto"/>
          <w:kern w:val="2"/>
          <w:sz w:val="32"/>
          <w:szCs w:val="32"/>
          <w:lang w:val="en-US" w:eastAsia="zh-CN"/>
        </w:rPr>
        <w:t>1.投标人的报价方法：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人按折扣率进行报价，填报的“折扣率”须满足“0＜折扣率≤1”（最多保留小数点后两位），未按此要求填写将作投标无效处理；（比如投标人报9折，则开标一览表中的“投标折扣率”填写0.9，不得小于0.5）。本项最高得30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报价分统一采用低价优先法计算，即满足招标文件要求且折扣率最高者其报价为满分（即基准折扣率）其他投标人的价格分统一按照下列公式计算：</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投标报价得分=基准折扣率/投标折扣率×30×100%</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2.投标单价一览表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3520" w:firstLineChars="1100"/>
        <w:jc w:val="left"/>
        <w:textAlignment w:val="auto"/>
        <w:rPr>
          <w:rFonts w:hint="default" w:ascii="仿宋_GB2312" w:hAnsi="宋体"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sz w:val="32"/>
          <w:szCs w:val="32"/>
          <w:lang w:val="en-US" w:eastAsia="zh-CN"/>
        </w:rPr>
        <w:t>园林苗木</w:t>
      </w:r>
      <w:r>
        <w:rPr>
          <w:rFonts w:hint="eastAsia" w:ascii="仿宋_GB2312" w:hAnsi="宋体" w:eastAsia="仿宋_GB2312" w:cs="仿宋_GB2312"/>
          <w:b w:val="0"/>
          <w:bCs w:val="0"/>
          <w:i w:val="0"/>
          <w:iCs w:val="0"/>
          <w:color w:val="000000"/>
          <w:kern w:val="0"/>
          <w:sz w:val="32"/>
          <w:szCs w:val="32"/>
          <w:u w:val="none"/>
          <w:lang w:val="en-US" w:eastAsia="zh-CN" w:bidi="ar"/>
        </w:rPr>
        <w:t>报价表</w:t>
      </w:r>
    </w:p>
    <w:tbl>
      <w:tblPr>
        <w:tblStyle w:val="9"/>
        <w:tblW w:w="744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0"/>
        <w:gridCol w:w="2149"/>
        <w:gridCol w:w="2475"/>
        <w:gridCol w:w="1155"/>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3" w:hRule="atLeast"/>
          <w:tblHeader/>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序号</w:t>
            </w:r>
          </w:p>
        </w:tc>
        <w:tc>
          <w:tcPr>
            <w:tcW w:w="2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材料名称</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规格</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(高度X冠幅)</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4"/>
                <w:szCs w:val="24"/>
                <w:u w:val="none"/>
                <w:lang w:val="en-US" w:eastAsia="zh-CN" w:bidi="ar"/>
              </w:rPr>
            </w:pPr>
            <w:r>
              <w:rPr>
                <w:rFonts w:hint="eastAsia" w:ascii="仿宋_GB2312" w:hAnsi="宋体" w:eastAsia="仿宋_GB2312" w:cs="仿宋_GB2312"/>
                <w:b w:val="0"/>
                <w:bCs w:val="0"/>
                <w:i w:val="0"/>
                <w:iCs w:val="0"/>
                <w:color w:val="000000"/>
                <w:kern w:val="0"/>
                <w:sz w:val="24"/>
                <w:szCs w:val="24"/>
                <w:u w:val="none"/>
                <w:lang w:val="en-US" w:eastAsia="zh-CN" w:bidi="ar"/>
              </w:rPr>
              <w:t>报价</w:t>
            </w:r>
          </w:p>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4"/>
                <w:szCs w:val="24"/>
                <w:u w:val="none"/>
                <w:lang w:val="en-US" w:eastAsia="zh-CN" w:bidi="ar"/>
              </w:rPr>
            </w:pPr>
            <w:r>
              <w:rPr>
                <w:rFonts w:hint="eastAsia" w:ascii="仿宋_GB2312" w:hAnsi="宋体" w:eastAsia="仿宋_GB2312" w:cs="仿宋_GB2312"/>
                <w:b w:val="0"/>
                <w:bCs w:val="0"/>
                <w:i w:val="0"/>
                <w:iCs w:val="0"/>
                <w:color w:val="000000"/>
                <w:kern w:val="0"/>
                <w:sz w:val="24"/>
                <w:szCs w:val="24"/>
                <w:u w:val="none"/>
                <w:lang w:val="en-US" w:eastAsia="zh-CN" w:bidi="ar"/>
              </w:rPr>
              <w:t>折扣率</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2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大叶油草（秋冬季）</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w:t>
            </w:r>
          </w:p>
        </w:tc>
        <w:tc>
          <w:tcPr>
            <w:tcW w:w="2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台湾草（秋冬季）</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w:t>
            </w:r>
          </w:p>
        </w:tc>
        <w:tc>
          <w:tcPr>
            <w:tcW w:w="2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大叶油草（夏季）</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w:t>
            </w:r>
          </w:p>
        </w:tc>
        <w:tc>
          <w:tcPr>
            <w:tcW w:w="2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台湾草（夏季）</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2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鸭脚木</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高40-45cm</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7斤袋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w:t>
            </w:r>
          </w:p>
        </w:tc>
        <w:tc>
          <w:tcPr>
            <w:tcW w:w="2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鸭脚木</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30-40×25-35cm</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7斤袋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7</w:t>
            </w:r>
          </w:p>
        </w:tc>
        <w:tc>
          <w:tcPr>
            <w:tcW w:w="2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鸢尾</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20-25×15-20cm</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5斤袋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w:t>
            </w:r>
          </w:p>
        </w:tc>
        <w:tc>
          <w:tcPr>
            <w:tcW w:w="2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小蚌兰</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15-20×15-20cm</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7斤袋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9</w:t>
            </w:r>
          </w:p>
        </w:tc>
        <w:tc>
          <w:tcPr>
            <w:tcW w:w="2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凤仙花</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25-30×20-25cm</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7斤袋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10</w:t>
            </w:r>
          </w:p>
        </w:tc>
        <w:tc>
          <w:tcPr>
            <w:tcW w:w="2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一串红</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25-30×25-30cm</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7斤袋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11</w:t>
            </w:r>
          </w:p>
        </w:tc>
        <w:tc>
          <w:tcPr>
            <w:tcW w:w="2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大红花</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30-40×25-35cm</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7斤袋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12</w:t>
            </w:r>
          </w:p>
        </w:tc>
        <w:tc>
          <w:tcPr>
            <w:tcW w:w="2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马樱丹</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高10-15cm</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7斤袋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13</w:t>
            </w:r>
          </w:p>
        </w:tc>
        <w:tc>
          <w:tcPr>
            <w:tcW w:w="2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蟛蜞菊</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20-30*25-30cm</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7斤袋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14</w:t>
            </w:r>
          </w:p>
        </w:tc>
        <w:tc>
          <w:tcPr>
            <w:tcW w:w="2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海芋</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30-40×25-35cm</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7斤袋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15</w:t>
            </w:r>
          </w:p>
        </w:tc>
        <w:tc>
          <w:tcPr>
            <w:tcW w:w="2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银边草</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15-20×15-20cm</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7斤袋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16</w:t>
            </w:r>
          </w:p>
        </w:tc>
        <w:tc>
          <w:tcPr>
            <w:tcW w:w="2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肾蕨</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20-25×15-20cm</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7斤袋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17</w:t>
            </w:r>
          </w:p>
        </w:tc>
        <w:tc>
          <w:tcPr>
            <w:tcW w:w="2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翠芦莉</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35X30cm</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7斤袋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18</w:t>
            </w:r>
          </w:p>
        </w:tc>
        <w:tc>
          <w:tcPr>
            <w:tcW w:w="2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九里香</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30-40×25-35cm</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7斤袋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19</w:t>
            </w:r>
          </w:p>
        </w:tc>
        <w:tc>
          <w:tcPr>
            <w:tcW w:w="2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红继木</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30-40×25-35cm</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7斤袋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w:t>
            </w:r>
          </w:p>
        </w:tc>
        <w:tc>
          <w:tcPr>
            <w:tcW w:w="2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红叶石楠</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30-40×25-35cm</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7斤袋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21</w:t>
            </w:r>
          </w:p>
        </w:tc>
        <w:tc>
          <w:tcPr>
            <w:tcW w:w="2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棕竹</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30-40×20-30cm</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7斤袋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22</w:t>
            </w:r>
          </w:p>
        </w:tc>
        <w:tc>
          <w:tcPr>
            <w:tcW w:w="2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红背桂</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30-40×25-35cm</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7斤袋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23</w:t>
            </w:r>
          </w:p>
        </w:tc>
        <w:tc>
          <w:tcPr>
            <w:tcW w:w="2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肾蕨</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20-25×15-20cm</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7斤袋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24</w:t>
            </w:r>
          </w:p>
        </w:tc>
        <w:tc>
          <w:tcPr>
            <w:tcW w:w="2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南天竹</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30-40×25-35cm</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7斤袋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25</w:t>
            </w:r>
          </w:p>
        </w:tc>
        <w:tc>
          <w:tcPr>
            <w:tcW w:w="2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满天星</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10-15×10-15cm</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7斤袋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26</w:t>
            </w:r>
          </w:p>
        </w:tc>
        <w:tc>
          <w:tcPr>
            <w:tcW w:w="2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金叶女贞</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30-40×25-35cm</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7斤袋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27</w:t>
            </w:r>
          </w:p>
        </w:tc>
        <w:tc>
          <w:tcPr>
            <w:tcW w:w="2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金叶假连翘</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30-40×25-35cm</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7斤袋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28</w:t>
            </w:r>
          </w:p>
        </w:tc>
        <w:tc>
          <w:tcPr>
            <w:tcW w:w="2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八角金盆</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30-40×20-30cm</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7斤袋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29</w:t>
            </w:r>
          </w:p>
        </w:tc>
        <w:tc>
          <w:tcPr>
            <w:tcW w:w="2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十大功劳</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30-40×25-35cm</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7斤袋</w:t>
            </w:r>
          </w:p>
        </w:tc>
      </w:tr>
    </w:tbl>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（1）以上价格包括但不限于税费（增值税专用发票12%）、苗木运输费用、人工费、运输费（含装卸货、安装）、保险费及其他中标供应商为履行本合同义务所发生的一切费用（单次供苗3000元及以上）。</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（2）苗木收货地址：深圳市龙华区大浪街道；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（3）10月1日至次年3月31日为秋冬季，其余时间为夏季。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pStyle w:val="1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公司名称（盖章）: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楷体_GB2312" w:hAnsi="楷体_GB2312" w:eastAsia="楷体_GB2312" w:cs="楷体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（四）同类项目业绩一览表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同类项目业绩一览表</w:t>
      </w:r>
    </w:p>
    <w:tbl>
      <w:tblPr>
        <w:tblStyle w:val="10"/>
        <w:tblW w:w="105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871"/>
        <w:gridCol w:w="2041"/>
        <w:gridCol w:w="1871"/>
        <w:gridCol w:w="1531"/>
        <w:gridCol w:w="1359"/>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5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序号</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项目名称</w:t>
            </w:r>
          </w:p>
        </w:tc>
        <w:tc>
          <w:tcPr>
            <w:tcW w:w="204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甲方单位名称</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业绩内容</w:t>
            </w:r>
          </w:p>
        </w:tc>
        <w:tc>
          <w:tcPr>
            <w:tcW w:w="15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合同金额（万元）</w:t>
            </w:r>
          </w:p>
        </w:tc>
        <w:tc>
          <w:tcPr>
            <w:tcW w:w="135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合同服务时间</w:t>
            </w:r>
          </w:p>
        </w:tc>
        <w:tc>
          <w:tcPr>
            <w:tcW w:w="135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5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p>
        </w:tc>
        <w:tc>
          <w:tcPr>
            <w:tcW w:w="204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p>
        </w:tc>
        <w:tc>
          <w:tcPr>
            <w:tcW w:w="15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p>
        </w:tc>
        <w:tc>
          <w:tcPr>
            <w:tcW w:w="135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p>
        </w:tc>
        <w:tc>
          <w:tcPr>
            <w:tcW w:w="135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5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2</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p>
        </w:tc>
        <w:tc>
          <w:tcPr>
            <w:tcW w:w="204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p>
        </w:tc>
        <w:tc>
          <w:tcPr>
            <w:tcW w:w="15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p>
        </w:tc>
        <w:tc>
          <w:tcPr>
            <w:tcW w:w="135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p>
        </w:tc>
        <w:tc>
          <w:tcPr>
            <w:tcW w:w="135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5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3</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p>
        </w:tc>
        <w:tc>
          <w:tcPr>
            <w:tcW w:w="204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p>
        </w:tc>
        <w:tc>
          <w:tcPr>
            <w:tcW w:w="15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p>
        </w:tc>
        <w:tc>
          <w:tcPr>
            <w:tcW w:w="135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p>
        </w:tc>
        <w:tc>
          <w:tcPr>
            <w:tcW w:w="135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550"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FF0000"/>
          <w:sz w:val="24"/>
          <w:szCs w:val="24"/>
          <w:lang w:val="en-US" w:eastAsia="zh-CN"/>
        </w:rPr>
      </w:pPr>
      <w:r>
        <w:rPr>
          <w:rFonts w:hint="eastAsia" w:ascii="仿宋" w:hAnsi="仿宋" w:eastAsia="仿宋" w:cs="仿宋"/>
          <w:b/>
          <w:bCs/>
          <w:sz w:val="24"/>
          <w:szCs w:val="24"/>
        </w:rPr>
        <w:t>注：投标人</w:t>
      </w:r>
      <w:r>
        <w:rPr>
          <w:rFonts w:hint="eastAsia" w:ascii="仿宋" w:hAnsi="仿宋" w:eastAsia="仿宋" w:cs="仿宋"/>
          <w:b/>
          <w:bCs/>
          <w:sz w:val="24"/>
          <w:szCs w:val="24"/>
          <w:lang w:val="en-US" w:eastAsia="zh-CN"/>
        </w:rPr>
        <w:t>需提供合同关键页复印件（包含但不限于合同甲乙双方名称、服务项目名称、涉及业绩的服务内容、服务期限、签订合同时间、甲乙双方公章等关键信息）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楷体_GB2312" w:hAnsi="楷体_GB2312" w:eastAsia="楷体_GB2312" w:cs="楷体_GB2312"/>
          <w:sz w:val="32"/>
          <w:szCs w:val="32"/>
          <w:highlight w:val="none"/>
          <w:lang w:val="en-US" w:eastAsia="zh-CN"/>
        </w:rPr>
        <w:sectPr>
          <w:pgSz w:w="11906" w:h="16838"/>
          <w:pgMar w:top="2098" w:right="1474" w:bottom="1984" w:left="1587" w:header="851" w:footer="992" w:gutter="0"/>
          <w:pgNumType w:fmt="decimal"/>
          <w:cols w:space="720" w:num="1"/>
          <w:rtlGutter w:val="0"/>
          <w:docGrid w:type="lines" w:linePitch="312" w:charSpace="0"/>
        </w:sectPr>
      </w:pPr>
    </w:p>
    <w:p>
      <w:pPr>
        <w:rPr>
          <w:rFonts w:hint="eastAsia" w:ascii="楷体" w:hAnsi="楷体" w:eastAsia="楷体" w:cs="楷体"/>
          <w:sz w:val="32"/>
          <w:szCs w:val="32"/>
        </w:rPr>
      </w:pPr>
    </w:p>
    <w:p>
      <w:pP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（五）拟投入本项目使用的车辆情况</w:t>
      </w:r>
    </w:p>
    <w:p>
      <w:pP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（格式内容自拟）</w:t>
      </w:r>
    </w:p>
    <w:p>
      <w:pPr>
        <w:rPr>
          <w:rFonts w:hint="eastAsia" w:ascii="楷体" w:hAnsi="楷体" w:eastAsia="楷体" w:cs="楷体"/>
          <w:sz w:val="32"/>
          <w:szCs w:val="32"/>
          <w:lang w:val="en-US" w:eastAsia="zh-CN"/>
        </w:rPr>
      </w:pPr>
    </w:p>
    <w:p>
      <w:pP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（六）苗木储备基地</w:t>
      </w:r>
    </w:p>
    <w:p>
      <w:pP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（格式内容自拟）</w:t>
      </w:r>
    </w:p>
    <w:p>
      <w:pPr>
        <w:rPr>
          <w:rFonts w:hint="eastAsia" w:ascii="楷体" w:hAnsi="楷体" w:eastAsia="楷体" w:cs="楷体"/>
          <w:sz w:val="32"/>
          <w:szCs w:val="32"/>
          <w:lang w:val="en-US" w:eastAsia="zh-CN"/>
        </w:rPr>
      </w:pPr>
    </w:p>
    <w:p>
      <w:pP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（七）企业苗木培育自有人员情况</w:t>
      </w:r>
    </w:p>
    <w:p>
      <w:pPr>
        <w:rPr>
          <w:rFonts w:hint="eastAsia" w:ascii="楷体" w:hAnsi="楷体" w:eastAsia="楷体" w:cs="楷体"/>
          <w:sz w:val="32"/>
          <w:szCs w:val="32"/>
        </w:rPr>
      </w:pPr>
      <w:r>
        <w:rPr>
          <w:rFonts w:hint="eastAsia" w:ascii="楷体" w:hAnsi="楷体" w:eastAsia="楷体" w:cs="楷体"/>
          <w:sz w:val="32"/>
          <w:szCs w:val="32"/>
          <w:lang w:val="en-US" w:eastAsia="zh-CN"/>
        </w:rPr>
        <w:t>（格式内容自拟）</w:t>
      </w:r>
    </w:p>
    <w:p>
      <w:pPr>
        <w:rPr>
          <w:rFonts w:hint="eastAsia" w:ascii="楷体" w:hAnsi="楷体" w:eastAsia="楷体" w:cs="楷体"/>
          <w:sz w:val="32"/>
          <w:szCs w:val="32"/>
          <w:lang w:val="en-US" w:eastAsia="zh-CN"/>
        </w:rPr>
      </w:pPr>
    </w:p>
    <w:p>
      <w:pP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（八）应急保障方案</w:t>
      </w:r>
    </w:p>
    <w:p>
      <w:pP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（格式内容自拟）</w:t>
      </w:r>
    </w:p>
    <w:p>
      <w:pPr>
        <w:rPr>
          <w:rFonts w:hint="eastAsia" w:ascii="楷体" w:hAnsi="楷体" w:eastAsia="楷体" w:cs="楷体"/>
          <w:sz w:val="32"/>
          <w:szCs w:val="32"/>
          <w:lang w:val="en-US" w:eastAsia="zh-CN"/>
        </w:rPr>
      </w:pPr>
    </w:p>
    <w:p>
      <w:pP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（九）供货方案</w:t>
      </w:r>
    </w:p>
    <w:p>
      <w:pP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（格式内容自拟）</w:t>
      </w:r>
    </w:p>
    <w:p>
      <w:pPr>
        <w:rPr>
          <w:rFonts w:hint="eastAsia" w:ascii="楷体" w:hAnsi="楷体" w:eastAsia="楷体" w:cs="楷体"/>
          <w:sz w:val="32"/>
          <w:szCs w:val="32"/>
          <w:lang w:val="en-US" w:eastAsia="zh-CN"/>
        </w:rPr>
      </w:pPr>
    </w:p>
    <w:p>
      <w:pP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（十）质保服务承诺</w:t>
      </w:r>
    </w:p>
    <w:p>
      <w:pP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（格式内容自拟）</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iM2FjMDBkZWI4MTUwYTliNDE5NzU2MTYwY2FjMWIifQ=="/>
  </w:docVars>
  <w:rsids>
    <w:rsidRoot w:val="30AA40F8"/>
    <w:rsid w:val="180878C0"/>
    <w:rsid w:val="18BF23B7"/>
    <w:rsid w:val="1968723B"/>
    <w:rsid w:val="1ACC0C04"/>
    <w:rsid w:val="1CD10391"/>
    <w:rsid w:val="1D4A6AE9"/>
    <w:rsid w:val="1FBE31CB"/>
    <w:rsid w:val="27897D77"/>
    <w:rsid w:val="2A1F7DE0"/>
    <w:rsid w:val="2AA042F4"/>
    <w:rsid w:val="2AFA4741"/>
    <w:rsid w:val="2CDB4EBB"/>
    <w:rsid w:val="301F68B5"/>
    <w:rsid w:val="30AA40F8"/>
    <w:rsid w:val="33A9759C"/>
    <w:rsid w:val="38592A60"/>
    <w:rsid w:val="3AEE41FA"/>
    <w:rsid w:val="448337E7"/>
    <w:rsid w:val="449A7604"/>
    <w:rsid w:val="45C961A4"/>
    <w:rsid w:val="46927C50"/>
    <w:rsid w:val="46B205A8"/>
    <w:rsid w:val="47F80AF2"/>
    <w:rsid w:val="4B04582A"/>
    <w:rsid w:val="4C712602"/>
    <w:rsid w:val="4E96220A"/>
    <w:rsid w:val="50947D1D"/>
    <w:rsid w:val="55EA562B"/>
    <w:rsid w:val="59CD1026"/>
    <w:rsid w:val="5A064E9B"/>
    <w:rsid w:val="5DB93CC0"/>
    <w:rsid w:val="624E549C"/>
    <w:rsid w:val="6313717C"/>
    <w:rsid w:val="6B5D2E28"/>
    <w:rsid w:val="76D71C7B"/>
    <w:rsid w:val="78FF3732"/>
    <w:rsid w:val="7A2438C8"/>
    <w:rsid w:val="7B8E1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99"/>
    <w:pPr>
      <w:spacing w:after="120" w:line="240" w:lineRule="auto"/>
      <w:ind w:left="420" w:leftChars="200"/>
    </w:pPr>
  </w:style>
  <w:style w:type="paragraph" w:styleId="3">
    <w:name w:val="Body Text Indent"/>
    <w:basedOn w:val="1"/>
    <w:qFormat/>
    <w:uiPriority w:val="0"/>
    <w:pPr>
      <w:spacing w:line="360" w:lineRule="auto"/>
      <w:ind w:firstLine="420" w:firstLineChars="200"/>
    </w:pPr>
  </w:style>
  <w:style w:type="paragraph" w:styleId="4">
    <w:name w:val="Normal Indent"/>
    <w:basedOn w:val="1"/>
    <w:qFormat/>
    <w:uiPriority w:val="0"/>
    <w:pPr>
      <w:ind w:firstLine="420" w:firstLineChars="200"/>
    </w:pPr>
    <w:rPr>
      <w:rFonts w:ascii="Calibri" w:hAnsi="Calibri"/>
    </w:rPr>
  </w:style>
  <w:style w:type="paragraph" w:styleId="5">
    <w:name w:val="annotation text"/>
    <w:basedOn w:val="1"/>
    <w:unhideWhenUsed/>
    <w:qFormat/>
    <w:uiPriority w:val="0"/>
  </w:style>
  <w:style w:type="paragraph" w:styleId="6">
    <w:name w:val="Body Text"/>
    <w:basedOn w:val="1"/>
    <w:next w:val="1"/>
    <w:qFormat/>
    <w:uiPriority w:val="0"/>
    <w:pPr>
      <w:spacing w:line="360" w:lineRule="auto"/>
    </w:pPr>
    <w:rPr>
      <w:b/>
      <w:bCs/>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表格文字"/>
    <w:basedOn w:val="1"/>
    <w:next w:val="6"/>
    <w:qFormat/>
    <w:uiPriority w:val="0"/>
    <w:pPr>
      <w:adjustRightInd w:val="0"/>
      <w:spacing w:line="420" w:lineRule="atLeast"/>
      <w:jc w:val="left"/>
      <w:textAlignment w:val="baseline"/>
    </w:pPr>
    <w:rPr>
      <w:kern w:val="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2515</Words>
  <Characters>2679</Characters>
  <Lines>0</Lines>
  <Paragraphs>0</Paragraphs>
  <TotalTime>0</TotalTime>
  <ScaleCrop>false</ScaleCrop>
  <LinksUpToDate>false</LinksUpToDate>
  <CharactersWithSpaces>2691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2024-10-28T02:20:00Z</dcterms:created>
  <dc:creator>易钰林</dc:creator>
  <cp:lastModifiedBy>Administrator</cp:lastModifiedBy>
  <dcterms:modified xsi:type="dcterms:W3CDTF">2024-11-12T10:21:56Z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6725DC979A684F6CA080CF566A572508_11</vt:lpwstr>
  </property>
</Properties>
</file>