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032D" w14:textId="77777777" w:rsidR="00495EE2" w:rsidRDefault="00000000">
      <w:pPr>
        <w:pStyle w:val="a7"/>
        <w:widowControl w:val="0"/>
        <w:wordWrap w:val="0"/>
        <w:spacing w:line="240" w:lineRule="auto"/>
        <w:ind w:right="106" w:firstLineChars="0" w:firstLine="0"/>
        <w:jc w:val="right"/>
        <w:rPr>
          <w:rFonts w:asciiTheme="minorEastAsia" w:eastAsiaTheme="minorEastAsia" w:hAnsiTheme="minorEastAsia" w:cs="Courier New" w:hint="eastAsia"/>
          <w:sz w:val="28"/>
        </w:rPr>
      </w:pPr>
      <w:r>
        <w:rPr>
          <w:rFonts w:asciiTheme="minorEastAsia" w:eastAsiaTheme="minorEastAsia" w:hAnsiTheme="minorEastAsia" w:cs="宋体" w:hint="eastAsia"/>
          <w:sz w:val="24"/>
          <w:shd w:val="clear" w:color="auto" w:fill="FFFFFF"/>
        </w:rPr>
        <w:t>合同编号：</w:t>
      </w:r>
      <w:r>
        <w:rPr>
          <w:rFonts w:asciiTheme="minorEastAsia" w:eastAsiaTheme="minorEastAsia" w:hAnsiTheme="minorEastAsia" w:cs="宋体" w:hint="eastAsia"/>
          <w:sz w:val="24"/>
          <w:u w:val="single"/>
          <w:shd w:val="clear" w:color="auto" w:fill="FFFFFF"/>
        </w:rPr>
        <w:t xml:space="preserve">                           </w:t>
      </w:r>
    </w:p>
    <w:p w14:paraId="14718EE5" w14:textId="77777777" w:rsidR="00495EE2" w:rsidRDefault="00495EE2">
      <w:pPr>
        <w:widowControl w:val="0"/>
        <w:spacing w:line="700" w:lineRule="exact"/>
        <w:ind w:firstLineChars="0" w:firstLine="0"/>
        <w:rPr>
          <w:rFonts w:asciiTheme="minorEastAsia" w:eastAsiaTheme="minorEastAsia" w:hAnsiTheme="minorEastAsia" w:cs="仿宋" w:hint="eastAsia"/>
          <w:b/>
          <w:bCs/>
          <w:sz w:val="48"/>
        </w:rPr>
      </w:pPr>
    </w:p>
    <w:p w14:paraId="6383ADD9" w14:textId="77777777" w:rsidR="00495EE2" w:rsidRDefault="00495EE2">
      <w:pPr>
        <w:widowControl w:val="0"/>
        <w:spacing w:line="500" w:lineRule="exact"/>
        <w:ind w:firstLineChars="0" w:firstLine="0"/>
        <w:rPr>
          <w:rFonts w:asciiTheme="minorEastAsia" w:eastAsiaTheme="minorEastAsia" w:hAnsiTheme="minorEastAsia" w:cs="仿宋" w:hint="eastAsia"/>
          <w:b/>
          <w:sz w:val="24"/>
        </w:rPr>
      </w:pPr>
    </w:p>
    <w:p w14:paraId="4DB142AF" w14:textId="77777777" w:rsidR="00495EE2" w:rsidRDefault="00495EE2">
      <w:pPr>
        <w:widowControl w:val="0"/>
        <w:spacing w:line="500" w:lineRule="exact"/>
        <w:ind w:firstLineChars="0" w:firstLine="0"/>
        <w:rPr>
          <w:rFonts w:asciiTheme="minorEastAsia" w:eastAsiaTheme="minorEastAsia" w:hAnsiTheme="minorEastAsia" w:cs="仿宋" w:hint="eastAsia"/>
          <w:b/>
          <w:sz w:val="24"/>
        </w:rPr>
      </w:pPr>
    </w:p>
    <w:p w14:paraId="24582026" w14:textId="77777777" w:rsidR="00495EE2" w:rsidRDefault="00495EE2">
      <w:pPr>
        <w:widowControl w:val="0"/>
        <w:spacing w:line="700" w:lineRule="exact"/>
        <w:ind w:firstLineChars="0" w:firstLine="0"/>
        <w:jc w:val="center"/>
        <w:rPr>
          <w:rFonts w:asciiTheme="minorEastAsia" w:eastAsiaTheme="minorEastAsia" w:hAnsiTheme="minorEastAsia" w:cs="仿宋" w:hint="eastAsia"/>
          <w:b/>
          <w:bCs/>
          <w:sz w:val="48"/>
        </w:rPr>
      </w:pPr>
    </w:p>
    <w:p w14:paraId="63D60CD9" w14:textId="77777777" w:rsidR="00495EE2" w:rsidRDefault="00495EE2">
      <w:pPr>
        <w:pStyle w:val="20"/>
        <w:rPr>
          <w:rFonts w:asciiTheme="minorEastAsia" w:eastAsiaTheme="minorEastAsia" w:hAnsiTheme="minorEastAsia" w:hint="eastAsia"/>
        </w:rPr>
      </w:pPr>
    </w:p>
    <w:p w14:paraId="25B7BFC5" w14:textId="77777777" w:rsidR="00495EE2" w:rsidRDefault="00495EE2">
      <w:pPr>
        <w:pStyle w:val="ab"/>
        <w:ind w:firstLine="420"/>
        <w:rPr>
          <w:rFonts w:asciiTheme="minorEastAsia" w:eastAsiaTheme="minorEastAsia" w:hAnsiTheme="minorEastAsia" w:hint="eastAsia"/>
        </w:rPr>
      </w:pPr>
    </w:p>
    <w:p w14:paraId="2C595D9F" w14:textId="77777777" w:rsidR="00CC246C" w:rsidRDefault="00000000">
      <w:pPr>
        <w:widowControl w:val="0"/>
        <w:spacing w:line="700" w:lineRule="exact"/>
        <w:ind w:firstLineChars="0" w:firstLine="0"/>
        <w:jc w:val="center"/>
        <w:rPr>
          <w:rFonts w:asciiTheme="minorEastAsia" w:eastAsiaTheme="minorEastAsia" w:hAnsiTheme="minorEastAsia"/>
          <w:b/>
          <w:bCs/>
          <w:sz w:val="52"/>
          <w:szCs w:val="44"/>
          <w:shd w:val="clear" w:color="auto" w:fill="FFFFFF"/>
        </w:rPr>
      </w:pPr>
      <w:r>
        <w:rPr>
          <w:rFonts w:asciiTheme="minorEastAsia" w:eastAsiaTheme="minorEastAsia" w:hAnsiTheme="minorEastAsia" w:hint="eastAsia"/>
          <w:b/>
          <w:bCs/>
          <w:sz w:val="52"/>
          <w:szCs w:val="44"/>
          <w:shd w:val="clear" w:color="auto" w:fill="FFFFFF"/>
        </w:rPr>
        <w:t>深圳时尚小镇美憬阁精选酒店</w:t>
      </w:r>
      <w:r w:rsidR="00CC246C">
        <w:rPr>
          <w:rFonts w:asciiTheme="minorEastAsia" w:eastAsiaTheme="minorEastAsia" w:hAnsiTheme="minorEastAsia" w:hint="eastAsia"/>
          <w:b/>
          <w:bCs/>
          <w:sz w:val="52"/>
          <w:szCs w:val="44"/>
          <w:shd w:val="clear" w:color="auto" w:fill="FFFFFF"/>
        </w:rPr>
        <w:t>电视</w:t>
      </w:r>
    </w:p>
    <w:p w14:paraId="04EF3A7D" w14:textId="225830EB" w:rsidR="00495EE2" w:rsidRDefault="00000000">
      <w:pPr>
        <w:widowControl w:val="0"/>
        <w:spacing w:line="700" w:lineRule="exact"/>
        <w:ind w:firstLineChars="0" w:firstLine="0"/>
        <w:jc w:val="center"/>
        <w:rPr>
          <w:rFonts w:asciiTheme="minorEastAsia" w:eastAsiaTheme="minorEastAsia" w:hAnsiTheme="minorEastAsia" w:cs="仿宋" w:hint="eastAsia"/>
          <w:b/>
          <w:bCs/>
          <w:sz w:val="52"/>
        </w:rPr>
      </w:pPr>
      <w:r>
        <w:rPr>
          <w:rFonts w:asciiTheme="minorEastAsia" w:eastAsiaTheme="minorEastAsia" w:hAnsiTheme="minorEastAsia" w:hint="eastAsia"/>
          <w:b/>
          <w:bCs/>
          <w:sz w:val="52"/>
          <w:szCs w:val="44"/>
          <w:shd w:val="clear" w:color="auto" w:fill="FFFFFF"/>
        </w:rPr>
        <w:t>采购合同</w:t>
      </w:r>
    </w:p>
    <w:p w14:paraId="68A38EBF"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65A81E36"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7D9BDBE0" w14:textId="77777777" w:rsidR="00495EE2" w:rsidRDefault="00495EE2">
      <w:pPr>
        <w:widowControl w:val="0"/>
        <w:spacing w:line="700" w:lineRule="exact"/>
        <w:ind w:firstLineChars="0" w:firstLine="0"/>
        <w:jc w:val="center"/>
        <w:rPr>
          <w:rFonts w:asciiTheme="minorEastAsia" w:eastAsiaTheme="minorEastAsia" w:hAnsiTheme="minorEastAsia" w:cs="仿宋" w:hint="eastAsia"/>
        </w:rPr>
      </w:pPr>
    </w:p>
    <w:p w14:paraId="5F4F0D8B" w14:textId="77777777" w:rsidR="00495EE2" w:rsidRDefault="00495EE2">
      <w:pPr>
        <w:pStyle w:val="ab"/>
        <w:ind w:firstLine="420"/>
        <w:rPr>
          <w:rFonts w:asciiTheme="minorEastAsia" w:eastAsiaTheme="minorEastAsia" w:hAnsiTheme="minorEastAsia" w:cs="仿宋" w:hint="eastAsia"/>
        </w:rPr>
      </w:pPr>
    </w:p>
    <w:p w14:paraId="76C7805C" w14:textId="77777777" w:rsidR="00495EE2" w:rsidRDefault="00495EE2">
      <w:pPr>
        <w:pStyle w:val="ab"/>
        <w:ind w:firstLine="420"/>
        <w:rPr>
          <w:rFonts w:asciiTheme="minorEastAsia" w:eastAsiaTheme="minorEastAsia" w:hAnsiTheme="minorEastAsia" w:cs="仿宋" w:hint="eastAsia"/>
        </w:rPr>
      </w:pPr>
    </w:p>
    <w:p w14:paraId="5E9434B8" w14:textId="77777777" w:rsidR="00495EE2" w:rsidRDefault="00495EE2">
      <w:pPr>
        <w:pStyle w:val="ab"/>
        <w:ind w:firstLine="420"/>
        <w:rPr>
          <w:rFonts w:asciiTheme="minorEastAsia" w:eastAsiaTheme="minorEastAsia" w:hAnsiTheme="minorEastAsia" w:cs="仿宋" w:hint="eastAsia"/>
        </w:rPr>
      </w:pPr>
    </w:p>
    <w:p w14:paraId="76B754E0" w14:textId="77777777" w:rsidR="00495EE2" w:rsidRDefault="00495EE2">
      <w:pPr>
        <w:pStyle w:val="ab"/>
        <w:ind w:firstLine="420"/>
        <w:rPr>
          <w:rFonts w:asciiTheme="minorEastAsia" w:eastAsiaTheme="minorEastAsia" w:hAnsiTheme="minorEastAsia" w:cs="仿宋" w:hint="eastAsia"/>
        </w:rPr>
      </w:pPr>
    </w:p>
    <w:tbl>
      <w:tblPr>
        <w:tblStyle w:val="a9"/>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5070"/>
      </w:tblGrid>
      <w:tr w:rsidR="00495EE2" w14:paraId="4BBED230" w14:textId="77777777">
        <w:trPr>
          <w:trHeight w:val="850"/>
          <w:jc w:val="center"/>
        </w:trPr>
        <w:tc>
          <w:tcPr>
            <w:tcW w:w="1639" w:type="pct"/>
            <w:vAlign w:val="center"/>
          </w:tcPr>
          <w:p w14:paraId="72401400"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项目名称：</w:t>
            </w:r>
          </w:p>
        </w:tc>
        <w:tc>
          <w:tcPr>
            <w:tcW w:w="3360" w:type="pct"/>
            <w:vAlign w:val="center"/>
          </w:tcPr>
          <w:p w14:paraId="1F4C434E" w14:textId="18F50168" w:rsidR="00495EE2" w:rsidRDefault="00000000">
            <w:pPr>
              <w:widowControl w:val="0"/>
              <w:spacing w:line="360" w:lineRule="exact"/>
              <w:ind w:left="0" w:firstLineChars="0" w:firstLine="0"/>
              <w:jc w:val="left"/>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深圳时尚小镇美憬阁精选酒店</w:t>
            </w:r>
            <w:r w:rsidR="00CC246C">
              <w:rPr>
                <w:rFonts w:asciiTheme="minorEastAsia" w:eastAsiaTheme="minorEastAsia" w:hAnsiTheme="minorEastAsia" w:cs="宋体" w:hint="eastAsia"/>
                <w:bCs/>
                <w:sz w:val="28"/>
                <w:szCs w:val="28"/>
              </w:rPr>
              <w:t>电视</w:t>
            </w:r>
            <w:r>
              <w:rPr>
                <w:rFonts w:asciiTheme="minorEastAsia" w:eastAsiaTheme="minorEastAsia" w:hAnsiTheme="minorEastAsia" w:cs="宋体" w:hint="eastAsia"/>
                <w:bCs/>
                <w:sz w:val="28"/>
                <w:szCs w:val="28"/>
              </w:rPr>
              <w:t>采购</w:t>
            </w:r>
          </w:p>
        </w:tc>
      </w:tr>
      <w:tr w:rsidR="00495EE2" w14:paraId="114B2101" w14:textId="77777777">
        <w:trPr>
          <w:trHeight w:val="850"/>
          <w:jc w:val="center"/>
        </w:trPr>
        <w:tc>
          <w:tcPr>
            <w:tcW w:w="1639" w:type="pct"/>
            <w:vAlign w:val="center"/>
          </w:tcPr>
          <w:p w14:paraId="729266E2"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甲  方：</w:t>
            </w:r>
          </w:p>
        </w:tc>
        <w:tc>
          <w:tcPr>
            <w:tcW w:w="3360" w:type="pct"/>
            <w:vAlign w:val="center"/>
          </w:tcPr>
          <w:p w14:paraId="7581D812" w14:textId="77777777" w:rsidR="00495EE2" w:rsidRDefault="00000000">
            <w:pPr>
              <w:widowControl w:val="0"/>
              <w:spacing w:line="240" w:lineRule="auto"/>
              <w:ind w:left="0" w:firstLineChars="0" w:firstLine="0"/>
              <w:jc w:val="distribute"/>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深圳市龙华建设发展集团有限公司</w:t>
            </w:r>
          </w:p>
        </w:tc>
      </w:tr>
      <w:tr w:rsidR="00495EE2" w14:paraId="4A2930D8" w14:textId="77777777">
        <w:trPr>
          <w:trHeight w:val="850"/>
          <w:jc w:val="center"/>
        </w:trPr>
        <w:tc>
          <w:tcPr>
            <w:tcW w:w="1639" w:type="pct"/>
            <w:vAlign w:val="center"/>
          </w:tcPr>
          <w:p w14:paraId="0A3DDD96"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乙  方：</w:t>
            </w:r>
          </w:p>
        </w:tc>
        <w:tc>
          <w:tcPr>
            <w:tcW w:w="3360" w:type="pct"/>
            <w:vAlign w:val="center"/>
          </w:tcPr>
          <w:p w14:paraId="026A7C24" w14:textId="77777777" w:rsidR="00495EE2"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XXXXXXX公司</w:t>
            </w:r>
          </w:p>
        </w:tc>
      </w:tr>
      <w:tr w:rsidR="00495EE2" w14:paraId="56E9BBEC" w14:textId="77777777">
        <w:trPr>
          <w:trHeight w:val="850"/>
          <w:jc w:val="center"/>
        </w:trPr>
        <w:tc>
          <w:tcPr>
            <w:tcW w:w="1639" w:type="pct"/>
            <w:vAlign w:val="center"/>
          </w:tcPr>
          <w:p w14:paraId="2943980D" w14:textId="77777777" w:rsidR="00495EE2"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签订日期：</w:t>
            </w:r>
          </w:p>
        </w:tc>
        <w:tc>
          <w:tcPr>
            <w:tcW w:w="3360" w:type="pct"/>
            <w:vAlign w:val="center"/>
          </w:tcPr>
          <w:p w14:paraId="212D0371" w14:textId="77777777" w:rsidR="00495EE2"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sz w:val="28"/>
                <w:szCs w:val="28"/>
              </w:rPr>
              <w:t>2024年    月    日</w:t>
            </w:r>
          </w:p>
        </w:tc>
      </w:tr>
    </w:tbl>
    <w:p w14:paraId="5FDB3D93" w14:textId="77777777" w:rsidR="00495EE2" w:rsidRDefault="00495EE2">
      <w:pPr>
        <w:widowControl w:val="0"/>
        <w:tabs>
          <w:tab w:val="left" w:pos="180"/>
        </w:tabs>
        <w:spacing w:line="640" w:lineRule="exact"/>
        <w:ind w:firstLineChars="300" w:firstLine="840"/>
        <w:jc w:val="left"/>
        <w:rPr>
          <w:rFonts w:asciiTheme="minorEastAsia" w:eastAsiaTheme="minorEastAsia" w:hAnsiTheme="minorEastAsia" w:cs="仿宋" w:hint="eastAsia"/>
          <w:sz w:val="28"/>
          <w:szCs w:val="28"/>
        </w:rPr>
      </w:pPr>
    </w:p>
    <w:p w14:paraId="78D61F5E" w14:textId="77777777" w:rsidR="00495EE2" w:rsidRDefault="00495EE2">
      <w:pPr>
        <w:widowControl w:val="0"/>
        <w:tabs>
          <w:tab w:val="left" w:pos="180"/>
        </w:tabs>
        <w:spacing w:line="240" w:lineRule="auto"/>
        <w:ind w:firstLineChars="0" w:firstLine="0"/>
        <w:rPr>
          <w:rFonts w:asciiTheme="minorEastAsia" w:eastAsiaTheme="minorEastAsia" w:hAnsiTheme="minorEastAsia" w:cs="仿宋" w:hint="eastAsia"/>
          <w:szCs w:val="21"/>
        </w:rPr>
      </w:pPr>
    </w:p>
    <w:p w14:paraId="497E59BA" w14:textId="77777777" w:rsidR="00495EE2" w:rsidRDefault="00000000">
      <w:pPr>
        <w:ind w:firstLineChars="0" w:firstLine="0"/>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0F4502B9" w14:textId="6236ADA9" w:rsidR="00495EE2" w:rsidRDefault="00000000">
      <w:pPr>
        <w:widowControl w:val="0"/>
        <w:spacing w:beforeLines="30" w:before="93" w:afterLines="50" w:after="156"/>
        <w:ind w:firstLineChars="0" w:firstLine="0"/>
        <w:jc w:val="center"/>
        <w:rPr>
          <w:rFonts w:asciiTheme="minorEastAsia" w:eastAsiaTheme="minorEastAsia" w:hAnsiTheme="minorEastAsia" w:hint="eastAsia"/>
          <w:sz w:val="24"/>
          <w:shd w:val="clear" w:color="auto" w:fill="FFFFFF"/>
        </w:rPr>
      </w:pPr>
      <w:r>
        <w:rPr>
          <w:rFonts w:asciiTheme="minorEastAsia" w:eastAsiaTheme="minorEastAsia" w:hAnsiTheme="minorEastAsia" w:hint="eastAsia"/>
          <w:b/>
          <w:sz w:val="36"/>
          <w:szCs w:val="36"/>
        </w:rPr>
        <w:lastRenderedPageBreak/>
        <w:t>深圳时尚小镇美憬阁精选酒店</w:t>
      </w:r>
      <w:r w:rsidR="00CC246C">
        <w:rPr>
          <w:rFonts w:asciiTheme="minorEastAsia" w:eastAsiaTheme="minorEastAsia" w:hAnsiTheme="minorEastAsia" w:hint="eastAsia"/>
          <w:b/>
          <w:sz w:val="36"/>
          <w:szCs w:val="36"/>
        </w:rPr>
        <w:t>电视</w:t>
      </w:r>
      <w:r>
        <w:rPr>
          <w:rFonts w:asciiTheme="minorEastAsia" w:eastAsiaTheme="minorEastAsia" w:hAnsiTheme="minorEastAsia" w:hint="eastAsia"/>
          <w:b/>
          <w:sz w:val="36"/>
          <w:szCs w:val="36"/>
        </w:rPr>
        <w:t>采购</w:t>
      </w:r>
      <w:r>
        <w:rPr>
          <w:rFonts w:asciiTheme="minorEastAsia" w:eastAsiaTheme="minorEastAsia" w:hAnsiTheme="minorEastAsia"/>
          <w:b/>
          <w:sz w:val="36"/>
          <w:szCs w:val="36"/>
        </w:rPr>
        <w:t>合同</w:t>
      </w:r>
    </w:p>
    <w:p w14:paraId="658637FD"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甲方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深圳市龙华建设发展集团有限公司</w:t>
      </w:r>
    </w:p>
    <w:p w14:paraId="691EDB5F"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法定代表人</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方东明</w:t>
      </w:r>
    </w:p>
    <w:p w14:paraId="5FD2AC05"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深圳市龙华区观湖街道鹭湖社区观盛三路10号龙馨家园A栋2201</w:t>
      </w:r>
    </w:p>
    <w:p w14:paraId="301E13DC"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乙方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XXXXXXX公司</w:t>
      </w:r>
    </w:p>
    <w:p w14:paraId="0CECA2CF"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w:t>
      </w:r>
      <w:r>
        <w:rPr>
          <w:rFonts w:asciiTheme="minorEastAsia" w:eastAsiaTheme="minorEastAsia" w:hAnsiTheme="minorEastAsia" w:hint="eastAsia"/>
          <w:sz w:val="24"/>
          <w:shd w:val="clear" w:color="auto" w:fill="FFFFFF"/>
        </w:rPr>
        <w:t>代表人：</w:t>
      </w:r>
      <w:r>
        <w:rPr>
          <w:rFonts w:asciiTheme="minorEastAsia" w:eastAsiaTheme="minorEastAsia" w:hAnsiTheme="minorEastAsia" w:hint="eastAsia"/>
          <w:bCs/>
          <w:sz w:val="24"/>
          <w:u w:val="single"/>
          <w:shd w:val="clear" w:color="auto" w:fill="FFFFFF"/>
        </w:rPr>
        <w:t>XXX</w:t>
      </w:r>
    </w:p>
    <w:p w14:paraId="6D2EA867" w14:textId="77777777" w:rsidR="00495EE2"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 xml:space="preserve">                         </w:t>
      </w:r>
    </w:p>
    <w:p w14:paraId="31FF6304" w14:textId="1D3403C0" w:rsidR="00495EE2" w:rsidRDefault="00000000">
      <w:pPr>
        <w:widowControl w:val="0"/>
        <w:spacing w:beforeLines="30" w:before="93"/>
        <w:ind w:firstLineChars="0" w:firstLine="0"/>
        <w:jc w:val="left"/>
        <w:rPr>
          <w:rFonts w:asciiTheme="minorEastAsia" w:eastAsiaTheme="minorEastAsia" w:hAnsiTheme="minorEastAsia" w:hint="eastAsia"/>
          <w:sz w:val="24"/>
        </w:rPr>
      </w:pP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rPr>
        <w:t>甲乙双方就</w:t>
      </w:r>
      <w:r>
        <w:rPr>
          <w:rFonts w:asciiTheme="minorEastAsia" w:eastAsiaTheme="minorEastAsia" w:hAnsiTheme="minorEastAsia" w:hint="eastAsia"/>
          <w:sz w:val="24"/>
          <w:u w:val="single"/>
        </w:rPr>
        <w:t>深圳时尚小镇美憬阁精选酒店</w:t>
      </w:r>
      <w:r w:rsidR="00CC246C">
        <w:rPr>
          <w:rFonts w:asciiTheme="minorEastAsia" w:eastAsiaTheme="minorEastAsia" w:hAnsiTheme="minorEastAsia" w:hint="eastAsia"/>
          <w:sz w:val="24"/>
          <w:u w:val="single"/>
        </w:rPr>
        <w:t>电视</w:t>
      </w:r>
      <w:r>
        <w:rPr>
          <w:rFonts w:asciiTheme="minorEastAsia" w:eastAsiaTheme="minorEastAsia" w:hAnsiTheme="minorEastAsia" w:hint="eastAsia"/>
          <w:sz w:val="24"/>
          <w:u w:val="single"/>
        </w:rPr>
        <w:t>采购</w:t>
      </w:r>
      <w:r>
        <w:rPr>
          <w:rFonts w:asciiTheme="minorEastAsia" w:eastAsiaTheme="minorEastAsia" w:hAnsiTheme="minorEastAsia" w:hint="eastAsia"/>
          <w:sz w:val="24"/>
        </w:rPr>
        <w:t>（以下简称“   ”）的供应及相关服务，根据《中华人民共和国民法典》及</w:t>
      </w:r>
      <w:r>
        <w:rPr>
          <w:rFonts w:asciiTheme="minorEastAsia" w:eastAsiaTheme="minorEastAsia" w:hAnsiTheme="minorEastAsia" w:hint="eastAsia"/>
          <w:sz w:val="24"/>
          <w:u w:val="single"/>
        </w:rPr>
        <w:t>深圳时尚小镇美憬阁精选酒店</w:t>
      </w:r>
      <w:r w:rsidR="00CC246C">
        <w:rPr>
          <w:rFonts w:asciiTheme="minorEastAsia" w:eastAsiaTheme="minorEastAsia" w:hAnsiTheme="minorEastAsia" w:hint="eastAsia"/>
          <w:sz w:val="24"/>
          <w:u w:val="single"/>
        </w:rPr>
        <w:t>电视</w:t>
      </w:r>
      <w:r>
        <w:rPr>
          <w:rFonts w:asciiTheme="minorEastAsia" w:eastAsiaTheme="minorEastAsia" w:hAnsiTheme="minorEastAsia" w:hint="eastAsia"/>
          <w:sz w:val="24"/>
          <w:u w:val="single"/>
        </w:rPr>
        <w:t>采购招标文件</w:t>
      </w:r>
      <w:r>
        <w:rPr>
          <w:rFonts w:asciiTheme="minorEastAsia" w:eastAsiaTheme="minorEastAsia" w:hAnsiTheme="minorEastAsia" w:hint="eastAsia"/>
          <w:sz w:val="24"/>
        </w:rPr>
        <w:t>和乙方的投标文件、承诺书，经双方协商一致，签订</w:t>
      </w:r>
      <w:r>
        <w:rPr>
          <w:rFonts w:asciiTheme="minorEastAsia" w:eastAsiaTheme="minorEastAsia" w:hAnsiTheme="minorEastAsia" w:hint="eastAsia"/>
          <w:sz w:val="24"/>
          <w:u w:val="single"/>
        </w:rPr>
        <w:t>深圳时尚小镇美憬阁精选酒店</w:t>
      </w:r>
      <w:r w:rsidR="00CC246C">
        <w:rPr>
          <w:rFonts w:asciiTheme="minorEastAsia" w:eastAsiaTheme="minorEastAsia" w:hAnsiTheme="minorEastAsia" w:hint="eastAsia"/>
          <w:sz w:val="24"/>
          <w:u w:val="single"/>
        </w:rPr>
        <w:t>电视</w:t>
      </w:r>
      <w:r>
        <w:rPr>
          <w:rFonts w:asciiTheme="minorEastAsia" w:eastAsiaTheme="minorEastAsia" w:hAnsiTheme="minorEastAsia" w:hint="eastAsia"/>
          <w:sz w:val="24"/>
          <w:u w:val="single"/>
        </w:rPr>
        <w:t>采购合同</w:t>
      </w:r>
      <w:r>
        <w:rPr>
          <w:rFonts w:asciiTheme="minorEastAsia" w:eastAsiaTheme="minorEastAsia" w:hAnsiTheme="minorEastAsia" w:hint="eastAsia"/>
          <w:sz w:val="24"/>
        </w:rPr>
        <w:t>（以下简称“合同”），共同达成如下条款：</w:t>
      </w:r>
    </w:p>
    <w:p w14:paraId="2D866400" w14:textId="77777777" w:rsidR="00495EE2" w:rsidRDefault="00000000">
      <w:pPr>
        <w:widowControl w:val="0"/>
        <w:ind w:firstLine="480"/>
        <w:rPr>
          <w:rFonts w:asciiTheme="minorEastAsia" w:eastAsiaTheme="minorEastAsia" w:hAnsiTheme="minorEastAsia" w:cs="宋体" w:hint="eastAsia"/>
          <w:sz w:val="24"/>
        </w:rPr>
      </w:pPr>
      <w:r>
        <w:rPr>
          <w:rFonts w:asciiTheme="minorEastAsia" w:eastAsiaTheme="minorEastAsia" w:hAnsiTheme="minorEastAsia" w:hint="eastAsia"/>
          <w:sz w:val="24"/>
        </w:rPr>
        <w:t>一、甲方招标文件和乙方投标文件作为本合同的附件。招、投标文件是拟定技术方案、配置清单</w:t>
      </w:r>
      <w:r>
        <w:rPr>
          <w:rFonts w:asciiTheme="minorEastAsia" w:eastAsiaTheme="minorEastAsia" w:hAnsiTheme="minorEastAsia" w:cs="宋体" w:hint="eastAsia"/>
          <w:sz w:val="24"/>
        </w:rPr>
        <w:t>的依据。</w:t>
      </w:r>
    </w:p>
    <w:p w14:paraId="17B71BC9" w14:textId="63B19688"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cs="宋体" w:hint="eastAsia"/>
          <w:sz w:val="24"/>
        </w:rPr>
        <w:t>二、</w:t>
      </w:r>
      <w:r>
        <w:rPr>
          <w:rFonts w:asciiTheme="minorEastAsia" w:eastAsiaTheme="minorEastAsia" w:hAnsiTheme="minorEastAsia" w:cstheme="minorEastAsia" w:hint="eastAsia"/>
          <w:sz w:val="24"/>
        </w:rPr>
        <w:t>本合同采购及安装的内容为：本次招标为深圳时尚小镇美憬阁精选酒店</w:t>
      </w:r>
      <w:r w:rsidR="00CC246C">
        <w:rPr>
          <w:rFonts w:asciiTheme="minorEastAsia" w:eastAsiaTheme="minorEastAsia" w:hAnsiTheme="minorEastAsia" w:cstheme="minorEastAsia" w:hint="eastAsia"/>
          <w:sz w:val="24"/>
        </w:rPr>
        <w:t>电视</w:t>
      </w:r>
      <w:r>
        <w:rPr>
          <w:rFonts w:asciiTheme="minorEastAsia" w:eastAsiaTheme="minorEastAsia" w:hAnsiTheme="minorEastAsia" w:cstheme="minorEastAsia" w:hint="eastAsia"/>
          <w:sz w:val="24"/>
        </w:rPr>
        <w:t>采购，包含</w:t>
      </w:r>
      <w:r>
        <w:rPr>
          <w:rFonts w:asciiTheme="minorEastAsia" w:eastAsiaTheme="minorEastAsia" w:hAnsiTheme="minorEastAsia" w:cstheme="minorEastAsia" w:hint="eastAsia"/>
          <w:sz w:val="24"/>
          <w:u w:val="single"/>
        </w:rPr>
        <w:t xml:space="preserve"> </w:t>
      </w:r>
      <w:r w:rsidR="00CC246C" w:rsidRPr="00CC246C">
        <w:rPr>
          <w:rFonts w:asciiTheme="minorEastAsia" w:eastAsiaTheme="minorEastAsia" w:hAnsiTheme="minorEastAsia" w:cstheme="minorEastAsia" w:hint="eastAsia"/>
          <w:sz w:val="24"/>
          <w:u w:val="single"/>
        </w:rPr>
        <w:t>酒店电视机采购共290台，其中酒店套房客厅和行政会议室14台（65寸电视）；酒店客房、行政酒廊及后勤275台（55寸电视）；保安监控室1台（50寸电视）。直立式支架14支。电视品牌要求为“三星、飞利浦、东芝、LG”。到货后按要求运送至指定地点进行安装调试</w:t>
      </w:r>
      <w:r>
        <w:rPr>
          <w:rFonts w:asciiTheme="minorEastAsia" w:eastAsiaTheme="minorEastAsia" w:hAnsiTheme="minorEastAsia" w:cstheme="minorEastAsia" w:hint="eastAsia"/>
          <w:sz w:val="24"/>
        </w:rPr>
        <w:t>，具体工作内容包括但不限于</w:t>
      </w:r>
      <w:r>
        <w:rPr>
          <w:rFonts w:asciiTheme="minorEastAsia" w:eastAsiaTheme="minorEastAsia" w:hAnsiTheme="minorEastAsia" w:cstheme="minorEastAsia" w:hint="eastAsia"/>
          <w:sz w:val="24"/>
          <w:u w:val="single"/>
        </w:rPr>
        <w:t>生产制造、采购、运输供货(含二次搬运)、装卸、摆放安装、培训、样品送检、调试、验收、售后服务、产品保护等服务内容</w:t>
      </w:r>
      <w:r>
        <w:rPr>
          <w:rFonts w:asciiTheme="minorEastAsia" w:eastAsiaTheme="minorEastAsia" w:hAnsiTheme="minorEastAsia" w:cs="宋体" w:hint="eastAsia"/>
          <w:sz w:val="24"/>
          <w:u w:val="single"/>
        </w:rPr>
        <w:t>，安装完毕后能达到验收标准。具体物资名称、品牌、规格、型号、制造商国籍、材料、尺寸、单价、总价、数量等详见“附件1：物资采购清单”，后续根据实际验收数量进行结算</w:t>
      </w:r>
      <w:r>
        <w:rPr>
          <w:rFonts w:asciiTheme="minorEastAsia" w:eastAsiaTheme="minorEastAsia" w:hAnsiTheme="minorEastAsia" w:hint="eastAsia"/>
          <w:sz w:val="24"/>
          <w:u w:val="single"/>
        </w:rPr>
        <w:t>。</w:t>
      </w:r>
    </w:p>
    <w:p w14:paraId="66B1A1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三、合同价款</w:t>
      </w:r>
    </w:p>
    <w:p w14:paraId="479E960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宋体" w:hAnsi="宋体" w:hint="eastAsia"/>
          <w:sz w:val="24"/>
        </w:rPr>
        <w:t>合同暂定总价款（含税）为大写人民币</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（小写￥：</w:t>
      </w:r>
      <w:r>
        <w:rPr>
          <w:rFonts w:ascii="宋体" w:hAnsi="宋体" w:hint="eastAsia"/>
          <w:b/>
          <w:sz w:val="24"/>
          <w:u w:val="single"/>
        </w:rPr>
        <w:t xml:space="preserve">           </w:t>
      </w:r>
      <w:r>
        <w:rPr>
          <w:rFonts w:ascii="宋体" w:hAnsi="宋体" w:hint="eastAsia"/>
          <w:b/>
          <w:sz w:val="24"/>
        </w:rPr>
        <w:t>），</w:t>
      </w:r>
      <w:r>
        <w:rPr>
          <w:rFonts w:ascii="宋体" w:hAnsi="宋体" w:hint="eastAsia"/>
          <w:b/>
          <w:sz w:val="24"/>
          <w:u w:val="single"/>
        </w:rPr>
        <w:t xml:space="preserve">下浮率     </w:t>
      </w:r>
      <w:r>
        <w:rPr>
          <w:rFonts w:ascii="宋体" w:hAnsi="宋体"/>
          <w:b/>
          <w:sz w:val="24"/>
          <w:u w:val="single"/>
        </w:rPr>
        <w:t>%</w:t>
      </w:r>
      <w:r>
        <w:rPr>
          <w:rFonts w:ascii="宋体" w:hAnsi="宋体" w:hint="eastAsia"/>
          <w:bCs/>
          <w:sz w:val="24"/>
        </w:rPr>
        <w:t>。</w:t>
      </w:r>
      <w:r>
        <w:rPr>
          <w:rFonts w:ascii="宋体" w:hAnsi="宋体" w:hint="eastAsia"/>
          <w:sz w:val="24"/>
        </w:rPr>
        <w:t>具体详见“附件1：物资采购清单”</w:t>
      </w:r>
      <w:r>
        <w:rPr>
          <w:rFonts w:asciiTheme="minorEastAsia" w:eastAsiaTheme="minorEastAsia" w:hAnsiTheme="minorEastAsia" w:hint="eastAsia"/>
          <w:sz w:val="24"/>
        </w:rPr>
        <w:t>。</w:t>
      </w:r>
    </w:p>
    <w:p w14:paraId="29EE97E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2.合同承包方式：</w:t>
      </w:r>
      <w:r>
        <w:rPr>
          <w:rFonts w:asciiTheme="minorEastAsia" w:eastAsiaTheme="minorEastAsia" w:hAnsiTheme="minorEastAsia" w:hint="eastAsia"/>
          <w:sz w:val="24"/>
          <w:u w:val="single"/>
        </w:rPr>
        <w:t>固定全费用综合单价。</w:t>
      </w:r>
    </w:p>
    <w:p w14:paraId="41477C4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3.乙方投标报价的分项报价清单中全费用综合单价即为结算的固定全费用综合单价，若未明确合同单价，则根据投标上限单价对应中标下浮率下浮后予以确定，除合同另有约定外，合同全费用综合单价不予调整。</w:t>
      </w:r>
    </w:p>
    <w:p w14:paraId="6E784C9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4.乙方提供不符合产品质量的内容或项目，费用应予以减扣，并由乙方承担由此产生的一切责任和费用。</w:t>
      </w:r>
    </w:p>
    <w:p w14:paraId="181F4D0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合同清单内的物品予以增加、减少或变更款式；如甲方取消或减少内容或项目，结算时予以减扣相应费用。如甲方需要增加或变更项目内容，按合同中约定的计价办法以及乙方投标文件中的中标价格进行计量，变更价款在结算后支付。若乙方拒不执行甲方提出的变更或签证内容，甲方有权暂停所有款项支付。</w:t>
      </w:r>
    </w:p>
    <w:p w14:paraId="03DA7E94"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7036AB5C"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7C58E014" w14:textId="77777777" w:rsidR="00495EE2"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乙方应在本合同工期内完成合同项下所需物资及配套辅助材料、配件的采购、安装、调试等所有工作并经</w:t>
      </w:r>
      <w:r>
        <w:rPr>
          <w:rFonts w:asciiTheme="minorEastAsia" w:eastAsiaTheme="minorEastAsia" w:hAnsiTheme="minorEastAsia" w:hint="eastAsia"/>
          <w:sz w:val="24"/>
        </w:rPr>
        <w:t>需求使用部门及甲方</w:t>
      </w:r>
      <w:r>
        <w:rPr>
          <w:rFonts w:asciiTheme="minorEastAsia" w:eastAsiaTheme="minorEastAsia" w:hAnsiTheme="minorEastAsia" w:cstheme="minorEastAsia" w:hint="eastAsia"/>
          <w:sz w:val="24"/>
        </w:rPr>
        <w:t>验收合格并移交使用。</w:t>
      </w:r>
    </w:p>
    <w:p w14:paraId="7899629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四、物资产地及标准</w:t>
      </w:r>
    </w:p>
    <w:p w14:paraId="2F690AE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1.本合同所指的物资为全新、原厂生产、完整的产品。</w:t>
      </w:r>
    </w:p>
    <w:p w14:paraId="6BD45972" w14:textId="77777777" w:rsidR="00495EE2"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2.物资应符合以下标准:</w:t>
      </w:r>
      <w:r>
        <w:rPr>
          <w:rFonts w:asciiTheme="minorEastAsia" w:eastAsiaTheme="minorEastAsia" w:hAnsiTheme="minorEastAsia" w:hint="eastAsia"/>
          <w:sz w:val="24"/>
          <w:u w:val="single"/>
        </w:rPr>
        <w:t>国家、广东省、深圳市及行业有关规定、规范、标准。</w:t>
      </w:r>
    </w:p>
    <w:p w14:paraId="4C784B3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3.乙方提供的物资及服务应符合合同附件的技术规格和标准。乙方物资的材料和零部件以及成品，应当符合现行的国家强制标准。</w:t>
      </w:r>
    </w:p>
    <w:p w14:paraId="3DEA9742"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五、交货</w:t>
      </w:r>
    </w:p>
    <w:p w14:paraId="6BB998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1.交货地点：</w:t>
      </w:r>
      <w:r>
        <w:rPr>
          <w:rFonts w:asciiTheme="minorEastAsia" w:eastAsiaTheme="minorEastAsia" w:hAnsiTheme="minorEastAsia" w:hint="eastAsia"/>
          <w:sz w:val="24"/>
          <w:u w:val="single"/>
        </w:rPr>
        <w:t>甲方指定地点</w:t>
      </w:r>
      <w:r>
        <w:rPr>
          <w:rFonts w:asciiTheme="minorEastAsia" w:eastAsiaTheme="minorEastAsia" w:hAnsiTheme="minorEastAsia" w:hint="eastAsia"/>
          <w:sz w:val="24"/>
        </w:rPr>
        <w:t>。</w:t>
      </w:r>
    </w:p>
    <w:p w14:paraId="4A257BBA" w14:textId="4AE7510D"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2.交货期：总工期不超过</w:t>
      </w:r>
      <w:r>
        <w:rPr>
          <w:rFonts w:asciiTheme="minorEastAsia" w:eastAsiaTheme="minorEastAsia" w:hAnsiTheme="minorEastAsia" w:hint="eastAsia"/>
          <w:sz w:val="24"/>
          <w:u w:val="single"/>
        </w:rPr>
        <w:t xml:space="preserve"> 2</w:t>
      </w:r>
      <w:r w:rsidR="00CC246C">
        <w:rPr>
          <w:rFonts w:asciiTheme="minorEastAsia" w:eastAsiaTheme="minorEastAsia" w:hAnsiTheme="minorEastAsia" w:hint="eastAsia"/>
          <w:sz w:val="24"/>
          <w:u w:val="single"/>
        </w:rPr>
        <w:t>5</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日历天</w:t>
      </w:r>
      <w:r w:rsidR="00CC246C">
        <w:rPr>
          <w:rFonts w:asciiTheme="minorEastAsia" w:eastAsiaTheme="minorEastAsia" w:hAnsiTheme="minorEastAsia" w:hint="eastAsia"/>
          <w:sz w:val="24"/>
        </w:rPr>
        <w:t>（含安装调试）</w:t>
      </w:r>
      <w:r>
        <w:rPr>
          <w:rFonts w:asciiTheme="minorEastAsia" w:eastAsiaTheme="minorEastAsia" w:hAnsiTheme="minorEastAsia" w:hint="eastAsia"/>
          <w:sz w:val="24"/>
        </w:rPr>
        <w:t>。</w:t>
      </w:r>
    </w:p>
    <w:p w14:paraId="1B086C29"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3.如乙方未按本合同约定如期完成项目阶段性工作，或未在甲方指定期限内完成修改，则每逾期1日，乙方应向甲方支付相当于合同总价款1‰的违约金；逾期超过30日的，甲方有权单方解除合同并要求乙方返还所收到的合同款项及支付相当于合同总价款20%的违约金。</w:t>
      </w:r>
    </w:p>
    <w:p w14:paraId="2D2A0F5A" w14:textId="77777777" w:rsidR="00495EE2"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4.退换货期</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月，退换货期内有任何使用或质量问题的产品，乙方应提供无偿退换服务。期满前15个日历天内，乙方应派专业人员至现场协助甲方排查交付清单内的全部物资使用情况并及时退换存在质量问题产品。若退换货期内未及时响应并退换产品，则该退换货期限延长至满足甲方退换要求为止，期间新增的质量产品乙方仍需按无偿退换货进行处理。</w:t>
      </w:r>
    </w:p>
    <w:p w14:paraId="419BBAD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六、包装、装运和运输</w:t>
      </w:r>
    </w:p>
    <w:p w14:paraId="0E5BF7C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1.包装必须与运输方式相适应，乙方负责确定具体包装方式；因不适当的包装造成物资在运输过程中遭受损坏的，由乙方承担相关责任。</w:t>
      </w:r>
    </w:p>
    <w:p w14:paraId="793DDBD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2.包装费、运费已包含在合同总价内。</w:t>
      </w:r>
    </w:p>
    <w:p w14:paraId="5528CB8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七、保险</w:t>
      </w:r>
    </w:p>
    <w:p w14:paraId="1915123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乙方承担物资在交付前运抵交货地点期间的全部保险费用，以及派遣至甲方提供服务的人员的人身保险和其他有关保险费用。</w:t>
      </w:r>
    </w:p>
    <w:p w14:paraId="5868EB2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八、付款</w:t>
      </w:r>
    </w:p>
    <w:p w14:paraId="4C12E85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1.付款方式：</w:t>
      </w:r>
    </w:p>
    <w:p w14:paraId="0C6897B8" w14:textId="77777777" w:rsidR="00495EE2"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（1）预付款：合同签订后，甲方向乙方支付暂定合同含税总额的20%作为预付款；</w:t>
      </w:r>
    </w:p>
    <w:p w14:paraId="23912B36" w14:textId="271D46C0" w:rsidR="00495EE2"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（2）合同清单内货到现场。经甲方验收合格后30日内，付至合同到货金额的80%；</w:t>
      </w:r>
    </w:p>
    <w:p w14:paraId="13338765" w14:textId="741CAFB0" w:rsidR="00495EE2"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w:t>
      </w:r>
      <w:r w:rsidR="00CC246C" w:rsidRPr="00CC246C">
        <w:rPr>
          <w:rFonts w:asciiTheme="minorEastAsia" w:eastAsiaTheme="minorEastAsia" w:hAnsiTheme="minorEastAsia" w:hint="eastAsia"/>
          <w:sz w:val="24"/>
        </w:rPr>
        <w:t>合同清单内所有货安装并调试完毕。经甲方验收合格并完成结算后30日内，付至合同结算金额的95%</w:t>
      </w:r>
      <w:r w:rsidR="00CC246C">
        <w:rPr>
          <w:rFonts w:asciiTheme="minorEastAsia" w:eastAsiaTheme="minorEastAsia" w:hAnsiTheme="minorEastAsia" w:hint="eastAsia"/>
          <w:sz w:val="24"/>
        </w:rPr>
        <w:t>；</w:t>
      </w:r>
    </w:p>
    <w:p w14:paraId="3ADDD9D3" w14:textId="0B8CF9D0"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（4）质保金为合同结算审定价的5%，质保期满后，甲方在按合同约定扣除保修（质）期内应由乙方支付的各类款项和违约金后，向乙方无息支付。</w:t>
      </w:r>
    </w:p>
    <w:p w14:paraId="6BFA4CF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2.结算方式：</w:t>
      </w:r>
    </w:p>
    <w:p w14:paraId="7C678D5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工程量按实结算。最终结算合同价款，按本合同附件分项报价清单之含税全费用综合单价（或已与甲方确定的变更全费用综合单价）和</w:t>
      </w:r>
      <w:r>
        <w:rPr>
          <w:rFonts w:asciiTheme="minorEastAsia" w:eastAsiaTheme="minorEastAsia" w:hAnsiTheme="minorEastAsia" w:cstheme="minorEastAsia" w:hint="eastAsia"/>
          <w:sz w:val="24"/>
          <w:u w:val="single"/>
        </w:rPr>
        <w:t>甲乙双方共同确认的现场供货完毕并经验收合格及已下达采购供货指令单的对应物资数量的乘积确定</w:t>
      </w:r>
      <w:r>
        <w:rPr>
          <w:rFonts w:asciiTheme="minorEastAsia" w:eastAsiaTheme="minorEastAsia" w:hAnsiTheme="minorEastAsia" w:hint="eastAsia"/>
          <w:sz w:val="24"/>
          <w:u w:val="single"/>
        </w:rPr>
        <w:t>，结算时须扣除乙方违约金额及其他乙方应缴纳的费用（即最终结算合同价款=含税全费用综合单价(或已与甲方确定的变更全费用综合单价)×验收合格的物资数量-违约金及其他应缴纳的费用），且最终结算价不超过投标上限价</w:t>
      </w:r>
      <w:r>
        <w:rPr>
          <w:rFonts w:asciiTheme="minorEastAsia" w:eastAsiaTheme="minorEastAsia" w:hAnsiTheme="minorEastAsia" w:hint="eastAsia"/>
          <w:sz w:val="24"/>
        </w:rPr>
        <w:t>。上述合同价款包含了购买合同物资及其安装、调试等相关服务费用、所需缴纳的所有税费和合同物资发运到指定地点及完成安装和后续服务所需的一切费用。除本合同另有约定外，本</w:t>
      </w:r>
      <w:r>
        <w:rPr>
          <w:rFonts w:asciiTheme="minorEastAsia" w:eastAsiaTheme="minorEastAsia" w:hAnsiTheme="minorEastAsia" w:hint="eastAsia"/>
          <w:sz w:val="24"/>
        </w:rPr>
        <w:lastRenderedPageBreak/>
        <w:t>结算的固定全费用综合单价不作调整，合同有约定的，按约定进行结算价调整。具体全费用综合单价详见本合同附件分项报价清单。</w:t>
      </w:r>
    </w:p>
    <w:p w14:paraId="2BA685A5" w14:textId="460B90C9"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工程变更全费用综合单价：本合同附件分项报价清单之外，额外新增物资的全费用综合单价，若合同中已有相同物资全费用综合单价的执行合同中对应全费用综合单价，合同中只有类似物资全费用综合单价的，由双方参考类似物资全费用综合单价依据合同价格水平协商确定，合同中完全没有以上类型的全费用综合单价，由甲方和乙方通过询价方式取合理值并按中标下浮率进行下浮后确定新增物资的全费用综合单价，最终确定的变更全费用综合单价以甲方确认的单价为准。</w:t>
      </w:r>
    </w:p>
    <w:p w14:paraId="7B7EAA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乙方同意本项目所有的工程变更、工程索赔以甲方单位最终审批为准，甲方单位享有审定权。</w:t>
      </w:r>
    </w:p>
    <w:p w14:paraId="45692067" w14:textId="3A10860C"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6D0CE01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3.乙方在规定时间内完成物资供货，产品经验收合格后，乙方凭验收合格资料、增值税专用发票、结算单等资料向甲方申请付款。</w:t>
      </w:r>
    </w:p>
    <w:p w14:paraId="21FEAA6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41DCF50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hint="eastAsia"/>
          <w:sz w:val="24"/>
          <w:u w:val="single"/>
        </w:rPr>
        <w:t>XXXXXXX公司</w:t>
      </w:r>
    </w:p>
    <w:p w14:paraId="54B1212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 xml:space="preserve">                    </w:t>
      </w:r>
    </w:p>
    <w:p w14:paraId="2A51A891" w14:textId="77777777" w:rsidR="00495EE2"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开户账号：</w:t>
      </w:r>
      <w:r>
        <w:rPr>
          <w:rFonts w:asciiTheme="minorEastAsia" w:eastAsiaTheme="minorEastAsia" w:hAnsiTheme="minorEastAsia" w:hint="eastAsia"/>
          <w:sz w:val="24"/>
          <w:u w:val="single"/>
        </w:rPr>
        <w:t xml:space="preserve">                    </w:t>
      </w:r>
    </w:p>
    <w:p w14:paraId="19BC7C8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5.如上述付款方式或账户发生改变，乙方应以书面形式（并加盖公章）告知甲方。</w:t>
      </w:r>
    </w:p>
    <w:p w14:paraId="6F01DCD8" w14:textId="77777777" w:rsidR="00495EE2" w:rsidRDefault="00000000">
      <w:pPr>
        <w:widowControl w:val="0"/>
        <w:ind w:firstLineChars="0" w:firstLine="480"/>
        <w:jc w:val="left"/>
        <w:rPr>
          <w:rFonts w:ascii="宋体" w:hAnsi="宋体" w:hint="eastAsia"/>
          <w:sz w:val="24"/>
        </w:rPr>
      </w:pPr>
      <w:r>
        <w:rPr>
          <w:rFonts w:ascii="宋体" w:hAnsi="宋体" w:hint="eastAsia"/>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35824534" w14:textId="77777777" w:rsidR="00495EE2" w:rsidRDefault="00000000">
      <w:pPr>
        <w:widowControl w:val="0"/>
        <w:ind w:firstLine="480"/>
        <w:rPr>
          <w:rFonts w:ascii="宋体" w:hAnsi="宋体" w:hint="eastAsia"/>
          <w:sz w:val="24"/>
        </w:rPr>
      </w:pPr>
      <w:r>
        <w:rPr>
          <w:rFonts w:ascii="宋体" w:hAnsi="宋体" w:hint="eastAsia"/>
          <w:sz w:val="24"/>
        </w:rPr>
        <w:t>乙方保证其提供的银行账号真实、合法、有效，甲方向乙方指定的银行账号转入款项后即视为甲方履行完毕付款义务，合同支付方式包括但不限于银行转账、银</w:t>
      </w:r>
      <w:r>
        <w:rPr>
          <w:rFonts w:ascii="宋体" w:hAnsi="宋体" w:hint="eastAsia"/>
          <w:sz w:val="24"/>
        </w:rPr>
        <w:lastRenderedPageBreak/>
        <w:t>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61A5A3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2A87B7A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九、知识产权</w:t>
      </w:r>
      <w:r>
        <w:rPr>
          <w:rFonts w:asciiTheme="minorEastAsia" w:eastAsiaTheme="minorEastAsia" w:hAnsiTheme="minorEastAsia" w:hint="eastAsia"/>
          <w:sz w:val="24"/>
        </w:rPr>
        <w:tab/>
      </w:r>
    </w:p>
    <w:p w14:paraId="339D05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1.乙方承诺其提供的所有产品不侵犯任何第三方知识产权，若由此引发知识产权纠纷或需赔偿第三方，乙方应全权负责解决并承担相应责任。</w:t>
      </w:r>
    </w:p>
    <w:p w14:paraId="29F9AF9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乙方</w:t>
      </w:r>
      <w:r>
        <w:rPr>
          <w:rFonts w:asciiTheme="minorEastAsia" w:eastAsiaTheme="minorEastAsia" w:hAnsiTheme="minorEastAsia" w:hint="eastAsia"/>
          <w:sz w:val="24"/>
        </w:rPr>
        <w:t>提供的所有产品必须自有知识产权或已取得合法使用授权，双方认可甲方不承担知识产权纠纷带来的任何侵权责任。</w:t>
      </w:r>
    </w:p>
    <w:p w14:paraId="6AD200C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3.乙方为执行本合同而提供的技术资料、软件的使用权归甲方所有。</w:t>
      </w:r>
    </w:p>
    <w:p w14:paraId="1575CD9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十、交货、包装与验收</w:t>
      </w:r>
    </w:p>
    <w:p w14:paraId="635C929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1.交货及地点：</w:t>
      </w:r>
      <w:r>
        <w:rPr>
          <w:rFonts w:asciiTheme="minorEastAsia" w:eastAsiaTheme="minorEastAsia" w:hAnsiTheme="minorEastAsia" w:hint="eastAsia"/>
          <w:sz w:val="24"/>
          <w:u w:val="single"/>
        </w:rPr>
        <w:t>深圳市龙华区大浪美憬阁酒店项目甲方指定地点。</w:t>
      </w:r>
    </w:p>
    <w:p w14:paraId="71706CF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应在接到甲方单独下达的现场安装指令单后，且于交货前向甲方提供符合交货时间要求的交货计划（内容包括：物资清单编号、物资名称、数量、价格、型号规格、重量和体积、拟发运时间及其他必要的说明）。</w:t>
      </w:r>
    </w:p>
    <w:p w14:paraId="01103B5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物资包装除应符合国家颁发的标准外，还要按实际运输需要合理地包装产品，以保证物资在运输过程中不受损伤，相关费用已包含在合同价款中，乙方不得向甲方收取另外的包装费用。由于包装不当造成物资在运输过程中有任何损坏或丢失，由乙方承担其全部损失，造成工期延误的，由乙方承担其工期延误责任并支付违约金。</w:t>
      </w:r>
    </w:p>
    <w:p w14:paraId="66C1075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物资包装必须与运输方式相适应，乙方须保证物资的包装符合产品运输的要求，足以保护物资在运输过程中不受锈蚀、损坏或灭失。包装方式的确定及包装费用均由乙方负责，物资包装应有良好的防湿、防锈、防雨、防腐及防碰撞的措施。交付时由于不适当的包装而造成物资在运输过程中任何损坏、损失和由此产生的费</w:t>
      </w:r>
      <w:r>
        <w:rPr>
          <w:rFonts w:asciiTheme="minorEastAsia" w:eastAsiaTheme="minorEastAsia" w:hAnsiTheme="minorEastAsia" w:hint="eastAsia"/>
          <w:sz w:val="24"/>
        </w:rPr>
        <w:lastRenderedPageBreak/>
        <w:t>用均由乙方负责并承担其全部损失。以上相关费用已包含在合同价款中，甲方不再额外支付任何费用。</w:t>
      </w:r>
    </w:p>
    <w:p w14:paraId="164472A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物资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5AF0076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5.包装箱应有明显的包装编号和上下方向标志，组装件应有明显的组对标志。每件包装箱内应有详细的装箱单和合格证。</w:t>
      </w:r>
    </w:p>
    <w:p w14:paraId="4558C8D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乙方必须按甲方下达的现场安装指令单中的要求，将符合要求的物资送到甲方指定的使用地点。在物资安装验收合格并移交甲方前的货损、丢失等及由此产生的任何费用均由乙方负责承担，甲方不再额外增加支付费用。乙方所送物资不符合招标文件中所要求的材质、尺寸、颜色、规格、型号、质量标准、样式的，甲方有权拒收（已由甲方下指令修改的，按修改指令验货接收）。</w:t>
      </w:r>
    </w:p>
    <w:p w14:paraId="7A1ECD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7.本合同中所有物资由乙方负责送到甲方指定安装地点卸车、搬运、安装。</w:t>
      </w:r>
    </w:p>
    <w:p w14:paraId="0AB70F5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2BD3522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甲方对于物资生产加工、供货与安装过程中的抽样检查，并不代表甲方对乙方全部物资质量合格的认可。如果在安装前或安装过程中发现不合格物资，乙方应当负责退换。对于因质量不合格或因损坏而应当退换的货物，乙方必须在收到甲方通知之日起7个工作日内予以退换，同时，甲方有权依照法律规定及本合同的约定追究乙方的违约责任。</w:t>
      </w:r>
    </w:p>
    <w:p w14:paraId="6503265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10.乙方应在到货后，根据经甲方书面同意的安装计划负责将所有物资安装完毕</w:t>
      </w:r>
      <w:r>
        <w:rPr>
          <w:rFonts w:asciiTheme="minorEastAsia" w:eastAsiaTheme="minorEastAsia" w:hAnsiTheme="minorEastAsia" w:hint="eastAsia"/>
          <w:sz w:val="24"/>
        </w:rPr>
        <w:lastRenderedPageBreak/>
        <w:t>【除包含本合同附件分项报价清单中所示配件外，还含续接甲方已发包的装修工程、信息化工程完工界面的强弱电线及接线板(插座)、其他有关杂项配件的安装，无论此等杂项配件有否在本合同招标文件及相关资料中详细提及，均包含在内】。此后，由需求使用部门、甲方及乙方对物资进行最终验收，并由各方签署工程验收单。经验收合格后，乙方办理移交手续供甲方使用，乙方移交使用的物资应当符合本合同的约定。在任何情况下，任何检验、试验和验收的结果均不免除乙方的合同责任。</w:t>
      </w:r>
    </w:p>
    <w:p w14:paraId="44E39E3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自带用以安装过程中所需的各种工具及易损件，自备用于物资成品保护及涉及物资运输、安装过程中对其它已完工作面的成品保护材料并做好成品保护工作，其所需费用已包含在合同价款中，甲方不再额外增加支付。乙方在向甲方移交交付物资之前，由任何原因引起的货物毁损、丢失的风险均由乙方全部负责并由乙方承担全部损失，乙方不得向甲方索赔损失。</w:t>
      </w:r>
    </w:p>
    <w:p w14:paraId="6B399B6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乙方应自行踏勘现场，充分了解现场各部位空间尺寸(含电梯、楼梯、各入口等空间尺寸)并确定好物资包装及运输方案。乙方应确保自身所提供的物资能顺利并无损坏的运至安装地点，由此产生的费用已包含在合同价款中，甲方不再额外增加支付。任何因不能顺利运至安装地点，而额外采取措施发生的费用，由乙方自行承担，甲方不再额外增加支付。</w:t>
      </w:r>
    </w:p>
    <w:p w14:paraId="1C0C1FE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十一、安装及检验</w:t>
      </w:r>
    </w:p>
    <w:p w14:paraId="182FC3A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1.本合同项下物资供货实行“样板先行”。除获得甲方书面同意外，乙方应在中标通知书发出之日起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日历天内（获得甲方书面同意时间的，按书面确认时间）向甲方提供要求的货物样板。需求使用部门及甲方对样板进行验收，样板成品的颜色、尺寸规格、技术参数（含材质及工艺、产品功能等）、物资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如需求使用部门及甲方对样板提出整改或优化意见的，乙方应当无条件接受并按照整改或优化意见进行加工，否则由此造成的一切后果由乙方承担。</w:t>
      </w:r>
    </w:p>
    <w:p w14:paraId="7B7160A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2.在确认生产加工样板阶段，若甲方要求乙方提供多个不同款式样板供甲方选</w:t>
      </w:r>
      <w:r>
        <w:rPr>
          <w:rFonts w:asciiTheme="minorEastAsia" w:eastAsiaTheme="minorEastAsia" w:hAnsiTheme="minorEastAsia" w:hint="eastAsia"/>
          <w:sz w:val="24"/>
        </w:rPr>
        <w:lastRenderedPageBreak/>
        <w:t>型确定时，乙方须无条件配合，其费用已包含在合同价款中，甲方不再额外增加支付。</w:t>
      </w:r>
    </w:p>
    <w:p w14:paraId="47963DC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3.乙方应在中标通知书发出之日起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个日历天内（获得甲方书面同意时间的，按书面确认时间），按照材料报审检验流程完成与本合同项下所有材料、设备和构配件的报审检验工作。</w:t>
      </w:r>
    </w:p>
    <w:p w14:paraId="69CD34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实施本合同项下工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006D2602"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5.乙方在物资进场安装期间必须对安装现场环境及成品进行保护，由此产生的费用已包含在合同价款中，甲方不再额外增加支付。在此期间造成的现场破坏及损失，由乙方负责赔偿。</w:t>
      </w:r>
    </w:p>
    <w:p w14:paraId="7657CB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6.质量验收标准</w:t>
      </w:r>
    </w:p>
    <w:p w14:paraId="2115B7F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6.1乙方供应的物资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物资采购清单)。物资的验收及质保期内的使用均要求达到招标要求。</w:t>
      </w:r>
    </w:p>
    <w:p w14:paraId="594083D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6.2本合同物资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1B0E663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6.3乙方交付的物资须达到甲方对本合同物资制定的检验标准、招标文件中物资技术需求书列明的货物相关规范和标准。</w:t>
      </w:r>
    </w:p>
    <w:p w14:paraId="1272F0D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6.4本合同物资属国家实施强制性产品认证的产品，按最新的国家相关规定执行，且物资须具备认证标志。</w:t>
      </w:r>
    </w:p>
    <w:p w14:paraId="5E8D50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7.本合同物资属法定检验进口商品的，乙方须提供国家检验检疫局出具的“商品检验证书”正本一份。</w:t>
      </w:r>
    </w:p>
    <w:p w14:paraId="6E4E73A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8.乙方交付的物资必须包装完好，达到本合同的包装及装运要求。且物资全新、</w:t>
      </w:r>
      <w:r>
        <w:rPr>
          <w:rFonts w:asciiTheme="minorEastAsia" w:eastAsiaTheme="minorEastAsia" w:hAnsiTheme="minorEastAsia" w:hint="eastAsia"/>
          <w:sz w:val="24"/>
        </w:rPr>
        <w:lastRenderedPageBreak/>
        <w:t>无缺陷。</w:t>
      </w:r>
    </w:p>
    <w:p w14:paraId="52B8047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9.检验方法</w:t>
      </w:r>
    </w:p>
    <w:p w14:paraId="7891376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9.1甲方采取目测和简易测量的方法对物资的外观进行检验，检查相关证书、证件的齐备性，对照适用标准、本合同约定的标准以及合格证书或产品质量保证书对产品进行检验。</w:t>
      </w:r>
    </w:p>
    <w:p w14:paraId="76075E4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9.2在物资生产加工过程中，甲方有权到生产加工现场进行监督和查看，乙方完成所有物资生产后，乙方须对物资进行通风处理(物资散味通风至少25个日历天)，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14:paraId="13B7DCE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9.3乙方量产期间，甲方有权对物资生产环节的生产流程、材料使用和物资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0FA3269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9.4在物资生产加工完成后，甲方可随机抽取物资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010B8AE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9.5乙方在产品供货前，需要委托具备国家承认资质的权威第三方检测中心对原材料与成品抽样检测，供货时提供原材料与成品检测合格报告，同时，甲方在乙方供货验收时，按比例对运抵现场的物资进行随机抽样，进行多项产品质量的检测，由乙方送到甲方指定的具备相应资质的检测机构检验，检验结果必须符合本项目招标文件（含本合同附件1：物资采购清单）、投标文件、产品合格证书的技术性能参数、质量参数及国家相关标准中最严格的技术要求。若抽检不合格，甲方有权作退货处理。抽检的样品费用、样品破环的费用、送检运输费用和检测费用及由此产生的一切相关费用由乙方承担支付，其已包含在合同价款中，甲方不再额外增加支付。</w:t>
      </w:r>
    </w:p>
    <w:p w14:paraId="32DC8DE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9.6物资进场时，乙方应按要求配合甲方指定的第三方检测机构进行抽检送样，若检验结果不符合项目要求的物资，甲方有权对该批次产品拒收并退货。若判定为不符合但作让步接收的物资，乙方有责任查找潜在原因，进行整改处理，所产生的处理费用由乙方承担。</w:t>
      </w:r>
    </w:p>
    <w:p w14:paraId="523D4D9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9.7甲方有权随时对安装现场的物资货物进行随机抽样检测，若抽检结果不符合招标文件及合同文件中乙方的产品技术要求，甲方有权拒绝支付剩余款项并要求乙方退回已付款项，且不予退货（检测费和样品破坏等产生的相关费用由乙方承担）。</w:t>
      </w:r>
    </w:p>
    <w:p w14:paraId="14D630F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物资安装完成后7个工作日内，甲方或其指定的使用单位负责组织验收。如本合同物资验收技术条件复杂，或需送第三方检测机构鉴定，则甲乙双方另行协商约定物资验收期限，如果物资验收因甲方的原因产生拖延，质量保修期应在物资验收通过之日计算。</w:t>
      </w:r>
    </w:p>
    <w:p w14:paraId="7821888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11.甲方负责组织验收工作并向乙方发出验收通知，如乙方在收到验收通知后无故缺席，则视为同意验收结果。</w:t>
      </w:r>
    </w:p>
    <w:p w14:paraId="397FE5E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乙双方如对验收结果有异议，须立即对存在异议的物资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物资无相关检测机构可进行质量鉴定，则以甲方验收结果为准。</w:t>
      </w:r>
    </w:p>
    <w:p w14:paraId="7AA4C68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对验收时确认为不合格物资或经第三方检测机构鉴定为不合格物资的，乙方负责免费维修或更换及退货，维修不好或经过两次维修仍不好的应给予更换，更换物资的质量保修期应从该更换物资的验收合格之日起开始重新计算。如不能更换的，予以退货，乙方须按产品原价对甲方进行赔偿处理。同时乙方须承担由此产生的违约责任。</w:t>
      </w:r>
    </w:p>
    <w:p w14:paraId="1E613EE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14.若各环节污染物释放率检测结果不符合项目要求的，则对应检测费用由乙方承担。</w:t>
      </w:r>
    </w:p>
    <w:p w14:paraId="13B6E23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15.为保证本工程质量，甲方有权委托第三方对原材料、设备、构配件和物资成品质量进行抽检，检测合格的结论不代表甲方对整体质量的认可，也不能作为乙方的自检结论。</w:t>
      </w:r>
    </w:p>
    <w:p w14:paraId="6A0FFCB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16.乙方应配合甲方委托的各项检测工作，其配合费用由乙方承担。乙方应了解</w:t>
      </w:r>
      <w:r>
        <w:rPr>
          <w:rFonts w:asciiTheme="minorEastAsia" w:eastAsiaTheme="minorEastAsia" w:hAnsiTheme="minorEastAsia" w:hint="eastAsia"/>
          <w:sz w:val="24"/>
        </w:rPr>
        <w:lastRenderedPageBreak/>
        <w:t>到部分测试可能不在深圳市内，需求使用部门及甲方亦须见证测试，因检验而产生的需求使用部门及甲方前往见证测试的交通及住宿等所有费用已含在合同价款中，由乙方负责直接支付，甲方不另行负担。</w:t>
      </w:r>
    </w:p>
    <w:p w14:paraId="025FCC6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十二、产品质量保证与售后服务</w:t>
      </w:r>
    </w:p>
    <w:p w14:paraId="303275C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物资的设计、加工、安装和验收要求达到合格以上标准(含合格)并符合招标文件的要求；乙方供应物资应符合或高于现行的国家、地方、行业相关标准。构成合同文件的任何内容与国家、地方或行业标准之间出现矛盾，乙方应按甲方的澄清或特别指令执行，否则，乙方应当按照现行有效、最严格的标准执行。物资设施的验收及质保期内的使用均要求达到招标要求。</w:t>
      </w:r>
    </w:p>
    <w:p w14:paraId="1ADCF04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2.乙方应提供的货物必须是合法厂家生产和经销的原包装产品(包括零配件)，必须具备生产日期、厂名、厂址、产品合格证等。</w:t>
      </w:r>
    </w:p>
    <w:p w14:paraId="28FB430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4A47AFA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物资出厂前须经技术检测，符合标准才能出厂，严禁提供假冒伪劣产品。</w:t>
      </w:r>
    </w:p>
    <w:p w14:paraId="3B2A45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乙方进行物资生产过程质量监控，乙方应提供物资主要材料的质量合格证明（材料生产厂家出厂合格证）。物资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5FA7E41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6设计对物资功能有特殊要求的，乙方应按设计人员技术交底的要求制造，使物资满足技术交底的要求。</w:t>
      </w:r>
    </w:p>
    <w:p w14:paraId="46E5C3B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7.产品全部验收合格后，乙方向甲方免费提供</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年上门保修服务（从物资安装完毕验收合格之日起计算）；免费保修期内产生的一切费用均由乙方承担（含需要返原厂修理的所有费用）。质量保修期内乙方如不能修理或不能调换的，乙方须按</w:t>
      </w:r>
      <w:r>
        <w:rPr>
          <w:rFonts w:asciiTheme="minorEastAsia" w:eastAsiaTheme="minorEastAsia" w:hAnsiTheme="minorEastAsia" w:hint="eastAsia"/>
          <w:sz w:val="24"/>
        </w:rPr>
        <w:lastRenderedPageBreak/>
        <w:t>产品原价对甲方进行赔偿处理。质量保修期内，如非人为原因造成的损坏，乙方提供免费维修并免费更换所需配件，甲方不为此支付任何费用。如因人为损坏，乙方提供免费维修，所需配件乙方仅收取材料成本费。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年质量保修期满后，乙方承诺对物资的终身保养、修理及更换服务，乙方按成本价标准收取维修及零件费用。负责解决所提供物资的任何问题。备件及材料费详见投标文件--备品备件说明一览表。</w:t>
      </w:r>
    </w:p>
    <w:p w14:paraId="7792CF6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8.在质量保修期内出现质量问题，乙方在接到甲方要求物资维修的信息后</w:t>
      </w:r>
      <w:r>
        <w:rPr>
          <w:rFonts w:asciiTheme="minorEastAsia" w:eastAsiaTheme="minorEastAsia" w:hAnsiTheme="minorEastAsia" w:hint="eastAsia"/>
          <w:sz w:val="24"/>
          <w:u w:val="single"/>
        </w:rPr>
        <w:t xml:space="preserve"> 6 小时</w:t>
      </w:r>
      <w:r>
        <w:rPr>
          <w:rFonts w:asciiTheme="minorEastAsia" w:eastAsiaTheme="minorEastAsia" w:hAnsiTheme="minorEastAsia" w:hint="eastAsia"/>
          <w:sz w:val="24"/>
        </w:rPr>
        <w:t>内到达维修地点进行维修，修复不好或经过两次修复仍不好应给予更换，更换物资的质量保修期应从该更换物资的验收合格之日起开始重新计算。如不能更换的，予以退货，乙方须按产品原价对甲方进行赔偿处理。同时乙方须承担由此产生的违约责任。如遇紧急情况，甲方可随时提出维修物资的需求，乙方须在要求的时间内免费上门维修。</w:t>
      </w:r>
    </w:p>
    <w:p w14:paraId="562C510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9.由乙方供应的货物，乙方不得在相关采购合同中约定货物供应商对安装、使用于本项目中的任何部分的货物的所有权保留，否则，乙方应承担由此导致的甲方所有损失。</w:t>
      </w:r>
    </w:p>
    <w:p w14:paraId="7D2E526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10.乙方应按其投标文件中的承诺，履行其他相关的售后服务。</w:t>
      </w:r>
    </w:p>
    <w:p w14:paraId="751D700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11.乙方应在质量保修期内每年最后一个月，针对乙方提供给甲方所有的物资进行集中检修，检修涉及的人工、交通费用由乙方自理。其费用已包含在合同价款中，甲方不再额外增加支付。</w:t>
      </w:r>
    </w:p>
    <w:p w14:paraId="056062CA" w14:textId="77777777" w:rsidR="00495EE2" w:rsidRDefault="00000000">
      <w:pPr>
        <w:widowControl w:val="0"/>
        <w:ind w:firstLine="480"/>
        <w:rPr>
          <w:rFonts w:asciiTheme="minorEastAsia" w:eastAsiaTheme="minorEastAsia" w:hAnsiTheme="minorEastAsia" w:hint="eastAsia"/>
          <w:sz w:val="24"/>
        </w:rPr>
      </w:pPr>
      <w:bookmarkStart w:id="0" w:name="_Hlk154834054"/>
      <w:r>
        <w:rPr>
          <w:rFonts w:asciiTheme="minorEastAsia" w:eastAsiaTheme="minorEastAsia" w:hAnsiTheme="minorEastAsia" w:hint="eastAsia"/>
          <w:sz w:val="24"/>
        </w:rPr>
        <w:t>十三、安装与验收</w:t>
      </w:r>
    </w:p>
    <w:p w14:paraId="5DBA9E8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1.安装与调试</w:t>
      </w:r>
    </w:p>
    <w:p w14:paraId="5B613F6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1.1物资到达交货地点，乙方即按合同执行时间负责物资的安装、调试。</w:t>
      </w:r>
    </w:p>
    <w:p w14:paraId="3CCACE8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1.2甲方应当提供符合合同物资安装条件的场所和提供只能由甲方给予的必要的配合。</w:t>
      </w:r>
    </w:p>
    <w:p w14:paraId="4B62D98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1.3乙方应设有安装负责人，负责安装工程的计划、协调、人力调配及工程质量、安全等工作，还应设安装现场工程师负责技术指导，质量监督，安装现场测量，安装质量检查认可等。</w:t>
      </w:r>
    </w:p>
    <w:p w14:paraId="2A3FF5D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1.4安装开始前，乙方应约甲方同检查安装现场是否已具备进场条件。</w:t>
      </w:r>
    </w:p>
    <w:p w14:paraId="72C8401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1.5在安装过程发现的供货及其质量问题，乙方要负责补救处理。</w:t>
      </w:r>
    </w:p>
    <w:p w14:paraId="074F37D4"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2.验收</w:t>
      </w:r>
    </w:p>
    <w:p w14:paraId="051D7D8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2.1验收按合同约定的质量标准进行。</w:t>
      </w:r>
    </w:p>
    <w:p w14:paraId="5765A91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2.2甲乙双方依据本合同及“附件2：投标报价清单”进行验收。</w:t>
      </w:r>
    </w:p>
    <w:p w14:paraId="7215AE26"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2.3甲方对物资质量内容有异议的，应由甲乙双方共同指定有资质的检测机构进行检测，相关费用由乙方承担，包含在合同价中。</w:t>
      </w:r>
    </w:p>
    <w:p w14:paraId="44C6E83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2.4乙方的物资不符合合同约定的，甲方有权要求进行整改，乙方应当及时进行整改，相应的费用由乙方承担。甲方应当在乙方完成整改后5个日历天内进行再次验收。</w:t>
      </w:r>
    </w:p>
    <w:p w14:paraId="1DC8062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2.5物资验收办法：要求所附物资为最新出厂合格物资（出厂日期要标明，并附产品合格证书、物资及其材料的检测结果应符合国家检测标准及招标文件要求）。</w:t>
      </w:r>
    </w:p>
    <w:p w14:paraId="1DA12DD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4B69180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十四、质保期及售后服务</w:t>
      </w:r>
    </w:p>
    <w:p w14:paraId="19CBACD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1.质保期以物资验收合格起至少</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年，物资验收合格以甲方开具验收报告日期为准。</w:t>
      </w:r>
    </w:p>
    <w:p w14:paraId="35B2AE51"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2.乙方保证能提供服务及时、周到的售后服务。</w:t>
      </w:r>
    </w:p>
    <w:p w14:paraId="22D616B8"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3.若物资出现问题，乙方应在接到甲方通知后</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小时内赶到现场进处理，进行修理或更换，质保期内乙方免费维修及更换配件，质保期内，非甲方原因而出现产品质量及安装问题，由乙方负责包修、包换或包退，并承担因此产生的一切费用，所有物资质保期服务方式均为乙方上门服务，乙方派人员到现场维修，由此产生的一切费用由乙方承担。</w:t>
      </w:r>
    </w:p>
    <w:p w14:paraId="0A325AA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4.质保期内非人为原因损坏、失效或已达到报废标准的零部件乙方应无偿更换。</w:t>
      </w:r>
    </w:p>
    <w:bookmarkEnd w:id="0"/>
    <w:p w14:paraId="48CC68E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十五、违约责任</w:t>
      </w:r>
    </w:p>
    <w:p w14:paraId="64E1FEAC"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1.若乙方逾期交货（甲方原因导致交货期顺延的除外），则每逾期一天按未交付物资货款的</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‰支付违约金给甲方，此项违约金最高不超过未交付物资总价款的10%。如乙方逾期超过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天仍未完成交货的，甲方有权单方解除合同，并要求乙方退还已收款项及支付相当于合同暂定总价款20%的违约金。</w:t>
      </w:r>
    </w:p>
    <w:p w14:paraId="4CF3FDA0"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2.若物资未能一次性通过验收，则甲方同意由乙方予以整改，并在整改结束之</w:t>
      </w:r>
      <w:r>
        <w:rPr>
          <w:rFonts w:asciiTheme="minorEastAsia" w:eastAsiaTheme="minorEastAsia" w:hAnsiTheme="minorEastAsia" w:hint="eastAsia"/>
          <w:sz w:val="24"/>
        </w:rPr>
        <w:lastRenderedPageBreak/>
        <w:t>日起</w:t>
      </w:r>
      <w:r>
        <w:rPr>
          <w:rFonts w:asciiTheme="minorEastAsia" w:eastAsiaTheme="minorEastAsia" w:hAnsiTheme="minorEastAsia" w:hint="eastAsia"/>
          <w:sz w:val="24"/>
          <w:u w:val="single"/>
        </w:rPr>
        <w:t xml:space="preserve"> 5 </w:t>
      </w:r>
      <w:r>
        <w:rPr>
          <w:rFonts w:asciiTheme="minorEastAsia" w:eastAsiaTheme="minorEastAsia" w:hAnsiTheme="minorEastAsia" w:hint="eastAsia"/>
          <w:sz w:val="24"/>
        </w:rPr>
        <w:t>个日历天内重新组织验收；重新验收仍不合格的，甲方有权要求乙方支付相当于合同暂定总价款</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的违约金，并要求乙方在5个日历天内整改完成；乙方逾期未完成整改的，甲方有权解除合同，要求乙方退还已支付的款项，并赔偿因此给甲方造成的所有损失（该损失包括但不限于委托第三方进行修缮的费用、律师费、诉讼费、鉴定费等）。</w:t>
      </w:r>
    </w:p>
    <w:p w14:paraId="4755C79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3.违约方造成守约方经济损失的，应当承担赔偿责任。</w:t>
      </w:r>
    </w:p>
    <w:p w14:paraId="40D74F0A"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十六、不可抗力</w:t>
      </w:r>
    </w:p>
    <w:p w14:paraId="1F000249"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1.由于不可抗力，一方不能履行合同义务的，应当在不可抗力发生之日起</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个日历天内以书面形式通知对方，证明不可抗力事件的存在。</w:t>
      </w:r>
    </w:p>
    <w:p w14:paraId="5E646137"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2.不可抗力事件发生后，甲方和乙方应当积极寻求合理的方式履行本合同。如不可抗力无法消除，致使合同目的无法实现的，双方均有权解除合同。</w:t>
      </w:r>
    </w:p>
    <w:p w14:paraId="4BF26B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十七、争议解决方式</w:t>
      </w:r>
    </w:p>
    <w:p w14:paraId="2E1C6663"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1.凡与本合同有关的一切争议，甲乙双方首先通过友好协商解决；如经协商后仍不能达成协议时，双方同意采取以下第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种方式解决：</w:t>
      </w:r>
    </w:p>
    <w:p w14:paraId="1290C24D"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1.1向</w:t>
      </w:r>
      <w:r>
        <w:rPr>
          <w:rFonts w:asciiTheme="minorEastAsia" w:eastAsiaTheme="minorEastAsia" w:hAnsiTheme="minorEastAsia" w:hint="eastAsia"/>
          <w:sz w:val="24"/>
          <w:u w:val="single"/>
        </w:rPr>
        <w:t xml:space="preserve"> 深圳 </w:t>
      </w:r>
      <w:r>
        <w:rPr>
          <w:rFonts w:asciiTheme="minorEastAsia" w:eastAsiaTheme="minorEastAsia" w:hAnsiTheme="minorEastAsia" w:hint="eastAsia"/>
          <w:sz w:val="24"/>
        </w:rPr>
        <w:t>仲裁委员会申请仲裁。</w:t>
      </w:r>
    </w:p>
    <w:p w14:paraId="567AD1BF"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1.2向甲方住所地人民法院提起诉讼。</w:t>
      </w:r>
    </w:p>
    <w:p w14:paraId="40CD7B0E"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2.在仲裁或诉讼期间，除有争议部分的事项外，合同其他部分仍应继续履行。</w:t>
      </w:r>
    </w:p>
    <w:p w14:paraId="25F6ACC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十八、通知</w:t>
      </w:r>
    </w:p>
    <w:p w14:paraId="034FA005"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1.本合同一方给对方的通知，应用书面形式送达合同中规定的对方地址。电传或传真要经对方书面确认，以电传形式的通知，从当地邮电局发出电报的第二天视为送达。</w:t>
      </w:r>
    </w:p>
    <w:p w14:paraId="20BAA31B" w14:textId="77777777" w:rsidR="00495EE2"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2.通知的生效日期以通知中标明的日期或实际送达的日期为准，但以其中的较晚日期为准。</w:t>
      </w:r>
    </w:p>
    <w:p w14:paraId="330FFAA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十九、税和关税</w:t>
      </w:r>
    </w:p>
    <w:p w14:paraId="070EEFB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1.中国政府根据现行税法对甲方征收的与合同有关的一切税费均应由甲方负担。</w:t>
      </w:r>
    </w:p>
    <w:p w14:paraId="630E4725"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2.中国政府根据现行税法对乙方或其雇员征收的与本合同有关的一切税费（包括但不限于物资和部件的进口关税，所有物资的国内增值税）均应由乙方负担。</w:t>
      </w:r>
    </w:p>
    <w:p w14:paraId="35CC3B3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3.在中国境外发生的与本合同执行有关的一切税费均应由乙方负担。</w:t>
      </w:r>
    </w:p>
    <w:p w14:paraId="7708B8F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二十、合同生效</w:t>
      </w:r>
    </w:p>
    <w:p w14:paraId="24AC017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本合同经双方法定代表人（或其委托代理人）签名并加盖合同专用章或公章之日起生效，合同生效日期以最后一个签字日为准。</w:t>
      </w:r>
    </w:p>
    <w:p w14:paraId="75C02AA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二十一</w:t>
      </w:r>
      <w:r>
        <w:rPr>
          <w:rFonts w:asciiTheme="minorEastAsia" w:eastAsiaTheme="minorEastAsia" w:hAnsiTheme="minorEastAsia"/>
          <w:sz w:val="24"/>
        </w:rPr>
        <w:t>、</w:t>
      </w:r>
      <w:r>
        <w:rPr>
          <w:rFonts w:asciiTheme="minorEastAsia" w:eastAsiaTheme="minorEastAsia" w:hAnsiTheme="minorEastAsia" w:hint="eastAsia"/>
          <w:sz w:val="24"/>
        </w:rPr>
        <w:t>其他条款</w:t>
      </w:r>
    </w:p>
    <w:p w14:paraId="6832653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1.甲方项目对接人：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70621A0A"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2.乙方项目负责人：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7E8DE5C5"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3.乙方应在收到双方签订的本合同后 3 个工作日内向甲方提供项目负责人及相关人员名单。</w:t>
      </w:r>
    </w:p>
    <w:p w14:paraId="24B4A563"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4139935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5</w:t>
      </w:r>
      <w:r>
        <w:rPr>
          <w:rFonts w:asciiTheme="minorEastAsia" w:eastAsiaTheme="minorEastAsia" w:hAnsiTheme="minorEastAsia" w:hint="eastAsia"/>
          <w:sz w:val="24"/>
        </w:rPr>
        <w:t>.除甲方事先书面同意外，乙方不得部分或全部转让其应履行的合同项下的义务。</w:t>
      </w:r>
    </w:p>
    <w:p w14:paraId="58D567C9"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.乙方应及时与甲方沟通工作进展情况；如遇特殊情况需变更合同内容，则应提前告知甲方并获得书面同意后方可变更。</w:t>
      </w:r>
    </w:p>
    <w:p w14:paraId="0DFB704D"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7</w:t>
      </w:r>
      <w:r>
        <w:rPr>
          <w:rFonts w:asciiTheme="minorEastAsia" w:eastAsiaTheme="minorEastAsia" w:hAnsiTheme="minorEastAsia" w:hint="eastAsia"/>
          <w:sz w:val="24"/>
        </w:rPr>
        <w:t>.未经甲方书面认可，乙方超越合同约定支出的所有费用均由乙方自行承担。</w:t>
      </w:r>
    </w:p>
    <w:p w14:paraId="020FEB2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8</w:t>
      </w:r>
      <w:r>
        <w:rPr>
          <w:rFonts w:asciiTheme="minorEastAsia" w:eastAsiaTheme="minorEastAsia" w:hAnsiTheme="minorEastAsia" w:hint="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37BC0A76"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9</w:t>
      </w:r>
      <w:r>
        <w:rPr>
          <w:rFonts w:asciiTheme="minorEastAsia" w:eastAsiaTheme="minorEastAsia" w:hAnsiTheme="minorEastAsia" w:hint="eastAsia"/>
          <w:sz w:val="24"/>
        </w:rPr>
        <w:t>.合同订立地点：</w:t>
      </w:r>
      <w:r>
        <w:rPr>
          <w:rFonts w:asciiTheme="minorEastAsia" w:eastAsiaTheme="minorEastAsia" w:hAnsiTheme="minorEastAsia" w:hint="eastAsia"/>
          <w:sz w:val="24"/>
          <w:u w:val="single"/>
        </w:rPr>
        <w:t xml:space="preserve"> 深圳市龙华区 </w:t>
      </w:r>
      <w:r>
        <w:rPr>
          <w:rFonts w:asciiTheme="minorEastAsia" w:eastAsiaTheme="minorEastAsia" w:hAnsiTheme="minorEastAsia" w:hint="eastAsia"/>
          <w:sz w:val="24"/>
        </w:rPr>
        <w:t>。</w:t>
      </w:r>
    </w:p>
    <w:p w14:paraId="43EA108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10.本合同一式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壹拾贰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份，甲乙双方各执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陆</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份，均具有同等法律效力。</w:t>
      </w:r>
    </w:p>
    <w:p w14:paraId="058A179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十九、合同附件</w:t>
      </w:r>
    </w:p>
    <w:p w14:paraId="1DB6D272"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附件1：物资采购清单</w:t>
      </w:r>
    </w:p>
    <w:p w14:paraId="09B41ECF"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附件2：廉洁协议承诺书</w:t>
      </w:r>
    </w:p>
    <w:p w14:paraId="5E0E91F0"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附件3：项目到货确认单</w:t>
      </w:r>
    </w:p>
    <w:p w14:paraId="70017A81"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附件4：项目验收确认单</w:t>
      </w:r>
    </w:p>
    <w:p w14:paraId="03C58A4C" w14:textId="77777777" w:rsidR="00495EE2"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（以下无正文）</w:t>
      </w:r>
    </w:p>
    <w:p w14:paraId="4C573A95" w14:textId="77777777" w:rsidR="00495EE2" w:rsidRDefault="00000000">
      <w:pPr>
        <w:ind w:firstLineChars="0" w:firstLine="0"/>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496F5014" w14:textId="77777777" w:rsidR="00495EE2" w:rsidRDefault="00495EE2">
      <w:pPr>
        <w:widowControl w:val="0"/>
        <w:ind w:firstLineChars="0" w:firstLine="630"/>
        <w:rPr>
          <w:rFonts w:asciiTheme="minorEastAsia" w:eastAsiaTheme="minorEastAsia" w:hAnsiTheme="minorEastAsia" w:hint="eastAsia"/>
          <w:sz w:val="24"/>
        </w:rPr>
      </w:pPr>
    </w:p>
    <w:tbl>
      <w:tblPr>
        <w:tblStyle w:val="TableGrid11"/>
        <w:tblpPr w:leftFromText="180" w:rightFromText="180" w:vertAnchor="text" w:horzAnchor="page" w:tblpX="1607" w:tblpY="45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128"/>
      </w:tblGrid>
      <w:tr w:rsidR="00495EE2" w14:paraId="4CC67E7C" w14:textId="77777777">
        <w:trPr>
          <w:trHeight w:val="743"/>
        </w:trPr>
        <w:tc>
          <w:tcPr>
            <w:tcW w:w="2691" w:type="pct"/>
            <w:vAlign w:val="center"/>
          </w:tcPr>
          <w:p w14:paraId="4E5FE2F6" w14:textId="77777777" w:rsidR="00495EE2" w:rsidRDefault="00000000">
            <w:pPr>
              <w:spacing w:line="240" w:lineRule="auto"/>
              <w:ind w:firstLineChars="0" w:firstLine="0"/>
              <w:rPr>
                <w:lang w:eastAsia="zh-CN"/>
              </w:rPr>
            </w:pPr>
            <w:r>
              <w:rPr>
                <w:rFonts w:hint="eastAsia"/>
                <w:lang w:eastAsia="zh-CN"/>
              </w:rPr>
              <w:t>甲方（公章）：</w:t>
            </w:r>
          </w:p>
          <w:p w14:paraId="4F92CD16" w14:textId="77777777" w:rsidR="00495EE2" w:rsidRDefault="00000000">
            <w:pPr>
              <w:spacing w:line="240" w:lineRule="auto"/>
              <w:ind w:firstLineChars="0" w:firstLine="0"/>
              <w:rPr>
                <w:rFonts w:cs="Courier New"/>
                <w:lang w:eastAsia="zh-CN"/>
              </w:rPr>
            </w:pPr>
            <w:r>
              <w:rPr>
                <w:rFonts w:hint="eastAsia"/>
                <w:lang w:eastAsia="zh-CN"/>
              </w:rPr>
              <w:t>深圳市龙华建设发展集团有限公司</w:t>
            </w:r>
          </w:p>
        </w:tc>
        <w:tc>
          <w:tcPr>
            <w:tcW w:w="2308" w:type="pct"/>
            <w:vAlign w:val="center"/>
          </w:tcPr>
          <w:p w14:paraId="4DD2970A" w14:textId="77777777" w:rsidR="00495EE2" w:rsidRDefault="00000000">
            <w:pPr>
              <w:spacing w:line="240" w:lineRule="auto"/>
              <w:ind w:firstLineChars="0" w:firstLine="0"/>
            </w:pPr>
            <w:r>
              <w:rPr>
                <w:rFonts w:hint="eastAsia"/>
              </w:rPr>
              <w:t>乙方（公章）：</w:t>
            </w:r>
          </w:p>
          <w:p w14:paraId="22F93081" w14:textId="77777777" w:rsidR="00495EE2" w:rsidRDefault="00000000">
            <w:pPr>
              <w:spacing w:line="240" w:lineRule="auto"/>
              <w:ind w:firstLineChars="0" w:firstLine="0"/>
              <w:rPr>
                <w:rFonts w:cs="Courier New"/>
              </w:rPr>
            </w:pPr>
            <w:r>
              <w:rPr>
                <w:rFonts w:cs="Courier New" w:hint="eastAsia"/>
              </w:rPr>
              <w:t>XXXXXXX</w:t>
            </w:r>
            <w:r>
              <w:rPr>
                <w:rFonts w:cs="Courier New" w:hint="eastAsia"/>
              </w:rPr>
              <w:t>公司</w:t>
            </w:r>
          </w:p>
        </w:tc>
      </w:tr>
      <w:tr w:rsidR="00495EE2" w14:paraId="32A5F9A3" w14:textId="77777777">
        <w:trPr>
          <w:trHeight w:val="1109"/>
        </w:trPr>
        <w:tc>
          <w:tcPr>
            <w:tcW w:w="2691" w:type="pct"/>
            <w:vAlign w:val="center"/>
          </w:tcPr>
          <w:p w14:paraId="75EF28AB" w14:textId="77777777" w:rsidR="00495EE2" w:rsidRDefault="00000000">
            <w:pPr>
              <w:spacing w:line="400" w:lineRule="exact"/>
              <w:ind w:firstLineChars="0" w:firstLine="0"/>
              <w:rPr>
                <w:lang w:eastAsia="zh-CN"/>
              </w:rPr>
            </w:pPr>
            <w:r>
              <w:rPr>
                <w:rFonts w:hint="eastAsia"/>
                <w:lang w:eastAsia="zh-CN"/>
              </w:rPr>
              <w:t>法定代表人</w:t>
            </w:r>
          </w:p>
          <w:p w14:paraId="72F82F37" w14:textId="77777777" w:rsidR="00495EE2" w:rsidRDefault="00000000">
            <w:pPr>
              <w:spacing w:line="400" w:lineRule="exact"/>
              <w:ind w:firstLineChars="0" w:firstLine="0"/>
              <w:rPr>
                <w:rFonts w:cs="Courier New"/>
                <w:lang w:eastAsia="zh-CN"/>
              </w:rPr>
            </w:pPr>
            <w:r>
              <w:rPr>
                <w:rFonts w:hint="eastAsia"/>
                <w:lang w:eastAsia="zh-CN"/>
              </w:rPr>
              <w:t>或其委托代理人：（签名）</w:t>
            </w:r>
          </w:p>
        </w:tc>
        <w:tc>
          <w:tcPr>
            <w:tcW w:w="2308" w:type="pct"/>
            <w:vAlign w:val="center"/>
          </w:tcPr>
          <w:p w14:paraId="36383E01" w14:textId="77777777" w:rsidR="00495EE2" w:rsidRDefault="00000000">
            <w:pPr>
              <w:spacing w:line="400" w:lineRule="exact"/>
              <w:ind w:firstLineChars="0" w:firstLine="0"/>
              <w:jc w:val="left"/>
              <w:rPr>
                <w:lang w:eastAsia="zh-CN"/>
              </w:rPr>
            </w:pPr>
            <w:r>
              <w:rPr>
                <w:rFonts w:hint="eastAsia"/>
                <w:lang w:eastAsia="zh-CN"/>
              </w:rPr>
              <w:t>法定代表人</w:t>
            </w:r>
          </w:p>
          <w:p w14:paraId="26AF6AEE" w14:textId="77777777" w:rsidR="00495EE2" w:rsidRDefault="00000000">
            <w:pPr>
              <w:spacing w:line="400" w:lineRule="exact"/>
              <w:ind w:firstLineChars="0" w:firstLine="0"/>
              <w:jc w:val="left"/>
              <w:rPr>
                <w:lang w:eastAsia="zh-CN"/>
              </w:rPr>
            </w:pPr>
            <w:r>
              <w:rPr>
                <w:rFonts w:hint="eastAsia"/>
                <w:lang w:eastAsia="zh-CN"/>
              </w:rPr>
              <w:t>或其委托代理人：（签名）</w:t>
            </w:r>
          </w:p>
        </w:tc>
      </w:tr>
      <w:tr w:rsidR="00495EE2" w14:paraId="37842B1A" w14:textId="77777777">
        <w:trPr>
          <w:trHeight w:val="937"/>
        </w:trPr>
        <w:tc>
          <w:tcPr>
            <w:tcW w:w="2691" w:type="pct"/>
            <w:vAlign w:val="center"/>
          </w:tcPr>
          <w:p w14:paraId="2466BF81" w14:textId="77777777" w:rsidR="00495EE2" w:rsidRDefault="00000000">
            <w:pPr>
              <w:spacing w:line="400" w:lineRule="exact"/>
              <w:ind w:firstLineChars="0" w:firstLine="0"/>
              <w:rPr>
                <w:lang w:eastAsia="zh-CN"/>
              </w:rPr>
            </w:pPr>
            <w:r>
              <w:rPr>
                <w:rFonts w:hint="eastAsia"/>
                <w:lang w:eastAsia="zh-CN"/>
              </w:rPr>
              <w:t>统一社会信用代码：</w:t>
            </w:r>
          </w:p>
          <w:p w14:paraId="14CD70D0" w14:textId="77777777" w:rsidR="00495EE2" w:rsidRDefault="00000000">
            <w:pPr>
              <w:spacing w:line="400" w:lineRule="exact"/>
              <w:ind w:firstLineChars="0" w:firstLine="0"/>
              <w:rPr>
                <w:rFonts w:cs="Courier New"/>
                <w:lang w:eastAsia="zh-CN"/>
              </w:rPr>
            </w:pPr>
            <w:r>
              <w:rPr>
                <w:rFonts w:hint="eastAsia"/>
                <w:lang w:eastAsia="zh-CN"/>
              </w:rPr>
              <w:t>9144030032637087X6</w:t>
            </w:r>
          </w:p>
        </w:tc>
        <w:tc>
          <w:tcPr>
            <w:tcW w:w="2308" w:type="pct"/>
            <w:vAlign w:val="center"/>
          </w:tcPr>
          <w:p w14:paraId="286D90D7" w14:textId="77777777" w:rsidR="00495EE2" w:rsidRDefault="00000000">
            <w:pPr>
              <w:spacing w:line="400" w:lineRule="exact"/>
              <w:ind w:firstLineChars="0" w:firstLine="0"/>
            </w:pPr>
            <w:r>
              <w:rPr>
                <w:rFonts w:hint="eastAsia"/>
              </w:rPr>
              <w:t>统一社会信用代码：</w:t>
            </w:r>
          </w:p>
          <w:p w14:paraId="0E5A4134" w14:textId="77777777" w:rsidR="00495EE2" w:rsidRDefault="00495EE2">
            <w:pPr>
              <w:spacing w:line="400" w:lineRule="exact"/>
              <w:ind w:firstLineChars="0" w:firstLine="0"/>
            </w:pPr>
          </w:p>
        </w:tc>
      </w:tr>
      <w:tr w:rsidR="00495EE2" w14:paraId="4C36FF04" w14:textId="77777777">
        <w:trPr>
          <w:trHeight w:val="1182"/>
        </w:trPr>
        <w:tc>
          <w:tcPr>
            <w:tcW w:w="2691" w:type="pct"/>
            <w:vAlign w:val="center"/>
          </w:tcPr>
          <w:p w14:paraId="64765BA9" w14:textId="77777777" w:rsidR="00495EE2" w:rsidRDefault="00000000">
            <w:pPr>
              <w:spacing w:line="400" w:lineRule="exact"/>
              <w:ind w:firstLineChars="0" w:firstLine="0"/>
              <w:rPr>
                <w:rFonts w:cs="Courier New"/>
                <w:lang w:eastAsia="zh-CN"/>
              </w:rPr>
            </w:pPr>
            <w:r>
              <w:rPr>
                <w:rFonts w:hint="eastAsia"/>
                <w:lang w:eastAsia="zh-CN"/>
              </w:rPr>
              <w:t>地址：深圳市龙华区观湖街道鹭湖社区观盛三路</w:t>
            </w:r>
            <w:r>
              <w:rPr>
                <w:rFonts w:hint="eastAsia"/>
                <w:lang w:eastAsia="zh-CN"/>
              </w:rPr>
              <w:t>10</w:t>
            </w:r>
            <w:r>
              <w:rPr>
                <w:rFonts w:hint="eastAsia"/>
                <w:lang w:eastAsia="zh-CN"/>
              </w:rPr>
              <w:t>号龙馨家园</w:t>
            </w:r>
            <w:r>
              <w:rPr>
                <w:rFonts w:hint="eastAsia"/>
                <w:lang w:eastAsia="zh-CN"/>
              </w:rPr>
              <w:t>A</w:t>
            </w:r>
            <w:r>
              <w:rPr>
                <w:rFonts w:hint="eastAsia"/>
                <w:lang w:eastAsia="zh-CN"/>
              </w:rPr>
              <w:t>栋</w:t>
            </w:r>
            <w:r>
              <w:rPr>
                <w:rFonts w:hint="eastAsia"/>
                <w:lang w:eastAsia="zh-CN"/>
              </w:rPr>
              <w:t>2201</w:t>
            </w:r>
          </w:p>
        </w:tc>
        <w:tc>
          <w:tcPr>
            <w:tcW w:w="2308" w:type="pct"/>
            <w:vAlign w:val="center"/>
          </w:tcPr>
          <w:p w14:paraId="2BA74CB8" w14:textId="77777777" w:rsidR="00495EE2" w:rsidRDefault="00000000">
            <w:pPr>
              <w:spacing w:line="400" w:lineRule="exact"/>
              <w:ind w:firstLineChars="0" w:firstLine="0"/>
              <w:rPr>
                <w:rFonts w:cs="Courier New"/>
              </w:rPr>
            </w:pPr>
            <w:r>
              <w:rPr>
                <w:rFonts w:hint="eastAsia"/>
              </w:rPr>
              <w:t>地址：</w:t>
            </w:r>
          </w:p>
        </w:tc>
      </w:tr>
      <w:tr w:rsidR="00495EE2" w14:paraId="45B73D7C" w14:textId="77777777">
        <w:trPr>
          <w:trHeight w:val="962"/>
        </w:trPr>
        <w:tc>
          <w:tcPr>
            <w:tcW w:w="2691" w:type="pct"/>
          </w:tcPr>
          <w:p w14:paraId="74E223ED" w14:textId="77777777" w:rsidR="00495EE2" w:rsidRDefault="00000000">
            <w:pPr>
              <w:spacing w:line="400" w:lineRule="exact"/>
              <w:ind w:firstLineChars="0" w:firstLine="0"/>
              <w:rPr>
                <w:lang w:eastAsia="zh-CN"/>
              </w:rPr>
            </w:pPr>
            <w:r>
              <w:rPr>
                <w:rFonts w:hint="eastAsia"/>
                <w:lang w:eastAsia="zh-CN"/>
              </w:rPr>
              <w:t>开户银行：</w:t>
            </w:r>
          </w:p>
          <w:p w14:paraId="22893562" w14:textId="77777777" w:rsidR="00495EE2" w:rsidRDefault="00000000">
            <w:pPr>
              <w:spacing w:line="400" w:lineRule="exact"/>
              <w:ind w:firstLineChars="0" w:firstLine="0"/>
              <w:rPr>
                <w:lang w:eastAsia="zh-CN"/>
              </w:rPr>
            </w:pPr>
            <w:r>
              <w:rPr>
                <w:rFonts w:hint="eastAsia"/>
                <w:lang w:eastAsia="zh-CN"/>
              </w:rPr>
              <w:t>中国建设银行股份有限公司深圳龙华支行</w:t>
            </w:r>
          </w:p>
        </w:tc>
        <w:tc>
          <w:tcPr>
            <w:tcW w:w="2308" w:type="pct"/>
          </w:tcPr>
          <w:p w14:paraId="04D1B4DD" w14:textId="77777777" w:rsidR="00495EE2" w:rsidRDefault="00000000">
            <w:pPr>
              <w:spacing w:line="400" w:lineRule="exact"/>
              <w:ind w:firstLineChars="0" w:firstLine="0"/>
            </w:pPr>
            <w:r>
              <w:rPr>
                <w:rFonts w:hint="eastAsia"/>
              </w:rPr>
              <w:t>开户银行：</w:t>
            </w:r>
          </w:p>
          <w:p w14:paraId="7C1447F7" w14:textId="77777777" w:rsidR="00495EE2" w:rsidRDefault="00495EE2">
            <w:pPr>
              <w:spacing w:line="400" w:lineRule="exact"/>
              <w:ind w:firstLineChars="0" w:firstLine="0"/>
            </w:pPr>
          </w:p>
          <w:p w14:paraId="3119CC16" w14:textId="77777777" w:rsidR="00495EE2" w:rsidRDefault="00495EE2">
            <w:pPr>
              <w:spacing w:line="400" w:lineRule="exact"/>
              <w:ind w:firstLineChars="0" w:firstLine="0"/>
            </w:pPr>
          </w:p>
        </w:tc>
      </w:tr>
      <w:tr w:rsidR="00495EE2" w14:paraId="5D74C100" w14:textId="77777777">
        <w:trPr>
          <w:trHeight w:val="457"/>
        </w:trPr>
        <w:tc>
          <w:tcPr>
            <w:tcW w:w="2691" w:type="pct"/>
          </w:tcPr>
          <w:p w14:paraId="21BEA18E" w14:textId="77777777" w:rsidR="00495EE2" w:rsidRDefault="00000000">
            <w:pPr>
              <w:spacing w:line="400" w:lineRule="exact"/>
              <w:ind w:firstLineChars="0" w:firstLine="0"/>
            </w:pPr>
            <w:r>
              <w:rPr>
                <w:rFonts w:hint="eastAsia"/>
              </w:rPr>
              <w:t>银行账号：</w:t>
            </w:r>
            <w:r>
              <w:rPr>
                <w:rFonts w:hint="eastAsia"/>
              </w:rPr>
              <w:t>44201555400059111888</w:t>
            </w:r>
          </w:p>
        </w:tc>
        <w:tc>
          <w:tcPr>
            <w:tcW w:w="2308" w:type="pct"/>
          </w:tcPr>
          <w:p w14:paraId="29488075" w14:textId="77777777" w:rsidR="00495EE2" w:rsidRDefault="00000000">
            <w:pPr>
              <w:spacing w:line="400" w:lineRule="exact"/>
              <w:ind w:firstLineChars="0" w:firstLine="0"/>
            </w:pPr>
            <w:r>
              <w:rPr>
                <w:rFonts w:hint="eastAsia"/>
              </w:rPr>
              <w:t>银行账号：</w:t>
            </w:r>
          </w:p>
        </w:tc>
      </w:tr>
      <w:tr w:rsidR="00495EE2" w14:paraId="6D2AFD16" w14:textId="77777777">
        <w:trPr>
          <w:trHeight w:val="614"/>
        </w:trPr>
        <w:tc>
          <w:tcPr>
            <w:tcW w:w="2691" w:type="pct"/>
            <w:vAlign w:val="center"/>
          </w:tcPr>
          <w:p w14:paraId="631CF530" w14:textId="77777777" w:rsidR="00495EE2" w:rsidRDefault="00000000">
            <w:pPr>
              <w:spacing w:line="400" w:lineRule="exact"/>
              <w:ind w:firstLineChars="0" w:firstLine="0"/>
              <w:rPr>
                <w:rFonts w:cs="Courier New"/>
              </w:rPr>
            </w:pPr>
            <w:r>
              <w:rPr>
                <w:rFonts w:hint="eastAsia"/>
              </w:rPr>
              <w:t>邮政编码：</w:t>
            </w:r>
            <w:r>
              <w:rPr>
                <w:rFonts w:hint="eastAsia"/>
              </w:rPr>
              <w:t>518110</w:t>
            </w:r>
          </w:p>
        </w:tc>
        <w:tc>
          <w:tcPr>
            <w:tcW w:w="2308" w:type="pct"/>
            <w:vAlign w:val="center"/>
          </w:tcPr>
          <w:p w14:paraId="68F72A9F" w14:textId="77777777" w:rsidR="00495EE2" w:rsidRDefault="00000000">
            <w:pPr>
              <w:spacing w:line="400" w:lineRule="exact"/>
              <w:ind w:firstLineChars="0" w:firstLine="0"/>
              <w:rPr>
                <w:rFonts w:cs="Courier New"/>
              </w:rPr>
            </w:pPr>
            <w:r>
              <w:rPr>
                <w:rFonts w:hint="eastAsia"/>
              </w:rPr>
              <w:t>邮政编码：</w:t>
            </w:r>
          </w:p>
        </w:tc>
      </w:tr>
      <w:tr w:rsidR="00495EE2" w14:paraId="08D05DDA" w14:textId="77777777">
        <w:trPr>
          <w:trHeight w:val="614"/>
        </w:trPr>
        <w:tc>
          <w:tcPr>
            <w:tcW w:w="2691" w:type="pct"/>
            <w:vAlign w:val="center"/>
          </w:tcPr>
          <w:p w14:paraId="253C2157" w14:textId="77777777" w:rsidR="00495EE2" w:rsidRDefault="00000000">
            <w:pPr>
              <w:spacing w:line="400" w:lineRule="exact"/>
              <w:ind w:firstLineChars="0" w:firstLine="0"/>
            </w:pPr>
            <w:r>
              <w:rPr>
                <w:rFonts w:hint="eastAsia"/>
              </w:rPr>
              <w:t>电子邮箱：</w:t>
            </w:r>
            <w:r>
              <w:rPr>
                <w:rFonts w:hint="eastAsia"/>
              </w:rPr>
              <w:t>/</w:t>
            </w:r>
          </w:p>
        </w:tc>
        <w:tc>
          <w:tcPr>
            <w:tcW w:w="2308" w:type="pct"/>
            <w:vAlign w:val="center"/>
          </w:tcPr>
          <w:p w14:paraId="0ED7D343" w14:textId="77777777" w:rsidR="00495EE2" w:rsidRDefault="00000000">
            <w:pPr>
              <w:spacing w:line="400" w:lineRule="exact"/>
              <w:ind w:firstLineChars="0" w:firstLine="0"/>
              <w:rPr>
                <w:rFonts w:ascii="宋体" w:hAnsi="宋体" w:cs="宋体" w:hint="eastAsia"/>
                <w:sz w:val="24"/>
              </w:rPr>
            </w:pPr>
            <w:r>
              <w:rPr>
                <w:rFonts w:hint="eastAsia"/>
              </w:rPr>
              <w:t>电子邮箱：</w:t>
            </w:r>
          </w:p>
        </w:tc>
      </w:tr>
      <w:tr w:rsidR="00495EE2" w14:paraId="028C58D4" w14:textId="77777777">
        <w:trPr>
          <w:trHeight w:val="637"/>
        </w:trPr>
        <w:tc>
          <w:tcPr>
            <w:tcW w:w="2691" w:type="pct"/>
            <w:vAlign w:val="center"/>
          </w:tcPr>
          <w:p w14:paraId="3CAD23A0" w14:textId="77777777" w:rsidR="00495EE2" w:rsidRDefault="00000000">
            <w:pPr>
              <w:spacing w:line="400" w:lineRule="exact"/>
              <w:ind w:firstLineChars="0" w:firstLine="0"/>
              <w:rPr>
                <w:rFonts w:cs="Courier New"/>
              </w:rPr>
            </w:pPr>
            <w:r>
              <w:rPr>
                <w:rFonts w:hint="eastAsia"/>
              </w:rPr>
              <w:t>合同联系人：</w:t>
            </w:r>
          </w:p>
        </w:tc>
        <w:tc>
          <w:tcPr>
            <w:tcW w:w="2308" w:type="pct"/>
            <w:vAlign w:val="center"/>
          </w:tcPr>
          <w:p w14:paraId="593C8A23" w14:textId="77777777" w:rsidR="00495EE2" w:rsidRDefault="00000000">
            <w:pPr>
              <w:spacing w:line="400" w:lineRule="exact"/>
              <w:ind w:firstLineChars="0" w:firstLine="0"/>
              <w:rPr>
                <w:rFonts w:cs="Courier New"/>
              </w:rPr>
            </w:pPr>
            <w:r>
              <w:rPr>
                <w:rFonts w:hint="eastAsia"/>
              </w:rPr>
              <w:t>合同联系人：</w:t>
            </w:r>
          </w:p>
        </w:tc>
      </w:tr>
      <w:tr w:rsidR="00495EE2" w14:paraId="1021F94C" w14:textId="77777777">
        <w:trPr>
          <w:trHeight w:val="450"/>
        </w:trPr>
        <w:tc>
          <w:tcPr>
            <w:tcW w:w="2691" w:type="pct"/>
            <w:vAlign w:val="center"/>
          </w:tcPr>
          <w:p w14:paraId="5D387702" w14:textId="77777777" w:rsidR="00495EE2" w:rsidRDefault="00000000">
            <w:pPr>
              <w:spacing w:line="400" w:lineRule="exact"/>
              <w:ind w:firstLineChars="0" w:firstLine="0"/>
            </w:pPr>
            <w:r>
              <w:rPr>
                <w:rFonts w:hint="eastAsia"/>
              </w:rPr>
              <w:t>联系方式：</w:t>
            </w:r>
          </w:p>
        </w:tc>
        <w:tc>
          <w:tcPr>
            <w:tcW w:w="2308" w:type="pct"/>
            <w:vAlign w:val="center"/>
          </w:tcPr>
          <w:p w14:paraId="5A3A7832" w14:textId="77777777" w:rsidR="00495EE2" w:rsidRDefault="00000000">
            <w:pPr>
              <w:spacing w:line="400" w:lineRule="exact"/>
              <w:ind w:firstLineChars="0" w:firstLine="0"/>
            </w:pPr>
            <w:r>
              <w:rPr>
                <w:rFonts w:hint="eastAsia"/>
              </w:rPr>
              <w:t>联系方式：</w:t>
            </w:r>
          </w:p>
        </w:tc>
      </w:tr>
      <w:tr w:rsidR="00495EE2" w14:paraId="20218CC4" w14:textId="77777777">
        <w:trPr>
          <w:trHeight w:val="473"/>
        </w:trPr>
        <w:tc>
          <w:tcPr>
            <w:tcW w:w="2691" w:type="pct"/>
            <w:vAlign w:val="center"/>
          </w:tcPr>
          <w:p w14:paraId="02659801" w14:textId="77777777" w:rsidR="00495EE2" w:rsidRDefault="00495EE2">
            <w:pPr>
              <w:spacing w:line="400" w:lineRule="exact"/>
              <w:ind w:firstLine="420"/>
            </w:pPr>
          </w:p>
        </w:tc>
        <w:tc>
          <w:tcPr>
            <w:tcW w:w="2308" w:type="pct"/>
            <w:vAlign w:val="center"/>
          </w:tcPr>
          <w:p w14:paraId="0E85051B" w14:textId="77777777" w:rsidR="00495EE2" w:rsidRDefault="00000000">
            <w:pPr>
              <w:spacing w:line="400" w:lineRule="exact"/>
              <w:ind w:firstLine="420"/>
            </w:pPr>
            <w:r>
              <w:rPr>
                <w:rFonts w:hint="eastAsia"/>
              </w:rPr>
              <w:t></w:t>
            </w:r>
          </w:p>
        </w:tc>
      </w:tr>
      <w:tr w:rsidR="00495EE2" w14:paraId="2B2757EE" w14:textId="77777777">
        <w:trPr>
          <w:trHeight w:val="473"/>
        </w:trPr>
        <w:tc>
          <w:tcPr>
            <w:tcW w:w="2691" w:type="pct"/>
            <w:vAlign w:val="center"/>
          </w:tcPr>
          <w:p w14:paraId="42220F46" w14:textId="77777777" w:rsidR="00495EE2" w:rsidRDefault="00000000">
            <w:pPr>
              <w:spacing w:line="400" w:lineRule="exact"/>
              <w:ind w:firstLineChars="0" w:firstLine="0"/>
              <w:rPr>
                <w:lang w:eastAsia="zh-CN"/>
              </w:rPr>
            </w:pPr>
            <w:r>
              <w:rPr>
                <w:rFonts w:hint="eastAsia"/>
                <w:lang w:eastAsia="zh-CN"/>
              </w:rPr>
              <w:t>合同签订时间：</w:t>
            </w:r>
            <w:r>
              <w:rPr>
                <w:rFonts w:hint="eastAsia"/>
                <w:lang w:eastAsia="zh-CN"/>
              </w:rPr>
              <w:t>2024</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c>
          <w:tcPr>
            <w:tcW w:w="2308" w:type="pct"/>
            <w:vAlign w:val="center"/>
          </w:tcPr>
          <w:p w14:paraId="2FB0C2A1" w14:textId="77777777" w:rsidR="00495EE2" w:rsidRDefault="00495EE2">
            <w:pPr>
              <w:spacing w:line="400" w:lineRule="exact"/>
              <w:ind w:firstLine="420"/>
              <w:rPr>
                <w:lang w:eastAsia="zh-CN"/>
              </w:rPr>
            </w:pPr>
          </w:p>
        </w:tc>
      </w:tr>
    </w:tbl>
    <w:p w14:paraId="1F651D34" w14:textId="77777777" w:rsidR="00495EE2" w:rsidRDefault="00495EE2">
      <w:pPr>
        <w:widowControl w:val="0"/>
        <w:ind w:firstLineChars="0" w:firstLine="630"/>
        <w:rPr>
          <w:rFonts w:asciiTheme="minorEastAsia" w:eastAsiaTheme="minorEastAsia" w:hAnsiTheme="minorEastAsia" w:hint="eastAsia"/>
          <w:sz w:val="24"/>
        </w:rPr>
      </w:pPr>
    </w:p>
    <w:p w14:paraId="051E2245" w14:textId="77777777" w:rsidR="00495EE2" w:rsidRDefault="00495EE2">
      <w:pPr>
        <w:widowControl w:val="0"/>
        <w:ind w:firstLineChars="0" w:firstLine="630"/>
        <w:rPr>
          <w:rFonts w:asciiTheme="minorEastAsia" w:eastAsiaTheme="minorEastAsia" w:hAnsiTheme="minorEastAsia" w:hint="eastAsia"/>
          <w:sz w:val="24"/>
        </w:rPr>
      </w:pPr>
    </w:p>
    <w:p w14:paraId="70156464" w14:textId="77777777" w:rsidR="00495EE2" w:rsidRDefault="00000000">
      <w:pPr>
        <w:widowControl w:val="0"/>
        <w:tabs>
          <w:tab w:val="left" w:pos="3510"/>
        </w:tabs>
        <w:spacing w:line="240" w:lineRule="auto"/>
        <w:ind w:firstLineChars="0" w:firstLine="0"/>
        <w:rPr>
          <w:rFonts w:asciiTheme="minorEastAsia" w:eastAsiaTheme="minorEastAsia" w:hAnsiTheme="minorEastAsia" w:hint="eastAsia"/>
          <w:sz w:val="24"/>
        </w:rPr>
      </w:pPr>
      <w:r>
        <w:rPr>
          <w:rFonts w:asciiTheme="minorEastAsia" w:eastAsiaTheme="minorEastAsia" w:hAnsiTheme="minorEastAsia"/>
          <w:b/>
          <w:bCs/>
          <w:sz w:val="24"/>
        </w:rPr>
        <w:br w:type="page"/>
      </w:r>
    </w:p>
    <w:p w14:paraId="7FB93A6C"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附件1：</w:t>
      </w:r>
      <w:r>
        <w:rPr>
          <w:rFonts w:asciiTheme="minorEastAsia" w:eastAsiaTheme="minorEastAsia" w:hAnsiTheme="minorEastAsia" w:hint="eastAsia"/>
          <w:sz w:val="24"/>
        </w:rPr>
        <w:t>物资采购清单</w:t>
      </w:r>
    </w:p>
    <w:p w14:paraId="0003493C"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br w:type="page"/>
      </w:r>
    </w:p>
    <w:p w14:paraId="191D29FD" w14:textId="77777777" w:rsidR="00495EE2"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附件2：</w:t>
      </w:r>
    </w:p>
    <w:p w14:paraId="0EE08251" w14:textId="77777777" w:rsidR="00495EE2" w:rsidRDefault="00495EE2">
      <w:pPr>
        <w:ind w:firstLine="482"/>
        <w:rPr>
          <w:rFonts w:asciiTheme="minorEastAsia" w:eastAsiaTheme="minorEastAsia" w:hAnsiTheme="minorEastAsia" w:cs="宋体" w:hint="eastAsia"/>
          <w:b/>
          <w:sz w:val="24"/>
        </w:rPr>
      </w:pPr>
    </w:p>
    <w:p w14:paraId="55F40F97" w14:textId="77777777" w:rsidR="00495EE2" w:rsidRDefault="00000000">
      <w:pPr>
        <w:ind w:firstLine="803"/>
        <w:jc w:val="center"/>
        <w:rPr>
          <w:rFonts w:asciiTheme="minorEastAsia" w:eastAsiaTheme="minorEastAsia" w:hAnsiTheme="minorEastAsia" w:cs="宋体" w:hint="eastAsia"/>
          <w:b/>
          <w:sz w:val="40"/>
          <w:szCs w:val="40"/>
        </w:rPr>
      </w:pPr>
      <w:r>
        <w:rPr>
          <w:rFonts w:asciiTheme="minorEastAsia" w:eastAsiaTheme="minorEastAsia" w:hAnsiTheme="minorEastAsia" w:cs="宋体" w:hint="eastAsia"/>
          <w:b/>
          <w:sz w:val="40"/>
          <w:szCs w:val="40"/>
        </w:rPr>
        <w:t>廉洁协议承诺书</w:t>
      </w:r>
    </w:p>
    <w:p w14:paraId="0F06F1DB" w14:textId="77777777" w:rsidR="00495EE2" w:rsidRDefault="00495EE2">
      <w:pPr>
        <w:ind w:firstLine="442"/>
        <w:rPr>
          <w:rFonts w:asciiTheme="minorEastAsia" w:eastAsiaTheme="minorEastAsia" w:hAnsiTheme="minorEastAsia" w:cs="宋体" w:hint="eastAsia"/>
          <w:b/>
          <w:sz w:val="22"/>
          <w:szCs w:val="22"/>
        </w:rPr>
      </w:pPr>
    </w:p>
    <w:p w14:paraId="18792033" w14:textId="19D2980D"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项目名称：深圳时尚小镇美憬阁精选酒店</w:t>
      </w:r>
      <w:r w:rsidR="00CC246C">
        <w:rPr>
          <w:rFonts w:asciiTheme="minorEastAsia" w:eastAsiaTheme="minorEastAsia" w:hAnsiTheme="minorEastAsia" w:cs="宋体" w:hint="eastAsia"/>
          <w:sz w:val="22"/>
          <w:szCs w:val="22"/>
        </w:rPr>
        <w:t>电视</w:t>
      </w:r>
      <w:r>
        <w:rPr>
          <w:rFonts w:asciiTheme="minorEastAsia" w:eastAsiaTheme="minorEastAsia" w:hAnsiTheme="minorEastAsia" w:cs="宋体" w:hint="eastAsia"/>
          <w:sz w:val="22"/>
          <w:szCs w:val="22"/>
        </w:rPr>
        <w:t>采购</w:t>
      </w:r>
    </w:p>
    <w:p w14:paraId="79D4FC7F"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项目地址：深圳市龙华区大浪街道浪逸路与逸尚路交汇处</w:t>
      </w:r>
    </w:p>
    <w:p w14:paraId="7AE78846"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甲方：深圳市龙华建设发展集团有限公司</w:t>
      </w:r>
    </w:p>
    <w:p w14:paraId="1F63D440"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乙方：XXXXXXX公司</w:t>
      </w:r>
    </w:p>
    <w:p w14:paraId="53D2679A"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为加强物资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49DD5C4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第一条 甲乙双方责任</w:t>
      </w:r>
    </w:p>
    <w:p w14:paraId="4C2B029D"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（一）应严格遵守国家关于市场准入、项目招投标、勘察设计、生产打样、施工安装、监理、物资采购等业务活动有关的法律法规、相关政策以及廉政建设的各项规定。</w:t>
      </w:r>
    </w:p>
    <w:p w14:paraId="2910188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（二）严格执行合同文件，自觉按合同办事。</w:t>
      </w:r>
    </w:p>
    <w:p w14:paraId="698AB90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（三）业务活动必须坚持公开、公平、公正、诚信、透明的原则（除法律法规另有规定者外），不得为获取不正当的利益，损害国家、集体和对方的利益，不得违反相关的规章制度。</w:t>
      </w:r>
    </w:p>
    <w:p w14:paraId="09EA3424"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（四）发现对方在业务活动中有违规、违纪、违法行为的，应及时提醒对方，情节严重的，应向其上级主管部门或纪检监察、司法等有关机关举报。</w:t>
      </w:r>
    </w:p>
    <w:p w14:paraId="78DF0BB0"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第二条 甲方的责任</w:t>
      </w:r>
    </w:p>
    <w:p w14:paraId="1FD04B23"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甲方的领导和从事该业务活动的工作人员，在业务活动的事前、事中、事后应遵守以下规定：</w:t>
      </w:r>
    </w:p>
    <w:p w14:paraId="14DF3C48"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（一）不准向乙方和相关单位索要或接收回扣、礼金、有价证券、贵重物品和好处费、感谢费等。</w:t>
      </w:r>
    </w:p>
    <w:p w14:paraId="53186355"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（二）不准在乙方和相关单位报销任何应由甲方或个人支付的费用。</w:t>
      </w:r>
    </w:p>
    <w:p w14:paraId="69A7912A"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（三）不准要求、暗示或接收乙方和相关单位为个人装修房屋、婚丧嫁娶、配偶子女的工作安排以及出国（境）、旅游等提供方便。</w:t>
      </w:r>
    </w:p>
    <w:p w14:paraId="5C78D791"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（四）不准参加有可能影响公正执行公务的乙方和相关单位的宴请、健身、娱乐等活动。</w:t>
      </w:r>
    </w:p>
    <w:p w14:paraId="22F2B151"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53892985"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第三条乙方的责任</w:t>
      </w:r>
    </w:p>
    <w:p w14:paraId="500ABCE4"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应与甲方保持正常的业务交往，按照有关法律法规和程序开展业务工作，严格执行有关方针、政策，尤其是有关的强制性标准和规范，并遵守以下规定：</w:t>
      </w:r>
    </w:p>
    <w:p w14:paraId="46FD4E0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（一）不准以任何理由向甲方及其工作人员索要、接收或赠送礼金、有价证券、贵重物品及回扣、好处费、感谢费等。</w:t>
      </w:r>
    </w:p>
    <w:p w14:paraId="7EA7E651"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（二）不准以任何理由为甲方和相关单位报销应由对方或个人支付的费用。</w:t>
      </w:r>
    </w:p>
    <w:p w14:paraId="0A3BA7F7"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（三）不准接受和暗示为甲方、相关单位或个人装修住房、婚丧嫁娶、配偶子女的工作安排以及出国（境）、旅游等提供方便。</w:t>
      </w:r>
    </w:p>
    <w:p w14:paraId="2DA76FFF"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（四）不准以任何理由为甲方、相关单位或个人组织有可能影响公正执行公务的宴请、健身、娱乐等活动。</w:t>
      </w:r>
    </w:p>
    <w:p w14:paraId="0B804522"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第四条 违约责任</w:t>
      </w:r>
    </w:p>
    <w:p w14:paraId="52E8E55E"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4BB433F2"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5B399ADC"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第五条 本承诺书作为合同的附件，与合同具有同等法律效力。经双方签署后立即生效。</w:t>
      </w:r>
    </w:p>
    <w:p w14:paraId="4BF6E2DB"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第六条 本承诺书的有效期为双方签署之日起至合同执行完毕时止。</w:t>
      </w:r>
    </w:p>
    <w:p w14:paraId="5969CBD7" w14:textId="77777777" w:rsidR="00495EE2"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第七条 本承诺书份数与合同份数相同，合同签署后应送交甲乙双方的监督单位各一份。</w:t>
      </w:r>
    </w:p>
    <w:p w14:paraId="4ABDE09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甲方单位：（盖章）                          乙方单位：（盖章）</w:t>
      </w:r>
    </w:p>
    <w:p w14:paraId="715E6A8E"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授权代表：                                  授权代表：</w:t>
      </w:r>
    </w:p>
    <w:p w14:paraId="4E2AB808"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地址：                                      地址：</w:t>
      </w:r>
    </w:p>
    <w:p w14:paraId="57E2DADB" w14:textId="77777777" w:rsidR="00495EE2"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电话：                                      电话：</w:t>
      </w:r>
    </w:p>
    <w:p w14:paraId="34F2D621" w14:textId="77777777" w:rsidR="00495EE2" w:rsidRDefault="00000000">
      <w:pPr>
        <w:ind w:firstLineChars="381" w:firstLine="838"/>
        <w:rPr>
          <w:rFonts w:asciiTheme="minorEastAsia" w:eastAsiaTheme="minorEastAsia" w:hAnsiTheme="minorEastAsia" w:cs="仿宋" w:hint="eastAsia"/>
          <w:sz w:val="24"/>
        </w:rPr>
      </w:pPr>
      <w:r>
        <w:rPr>
          <w:rFonts w:asciiTheme="minorEastAsia" w:eastAsiaTheme="minorEastAsia" w:hAnsiTheme="minorEastAsia" w:cs="宋体" w:hint="eastAsia"/>
          <w:sz w:val="22"/>
          <w:szCs w:val="22"/>
        </w:rPr>
        <w:t xml:space="preserve">年  月  日 </w:t>
      </w:r>
    </w:p>
    <w:p w14:paraId="630D9045" w14:textId="77777777" w:rsidR="00495EE2" w:rsidRDefault="00000000">
      <w:pPr>
        <w:ind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14:paraId="1A649091" w14:textId="77777777" w:rsidR="00495EE2"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到货确认单</w:t>
      </w:r>
      <w:r>
        <w:rPr>
          <w:rFonts w:asciiTheme="minorEastAsia" w:eastAsiaTheme="minorEastAsia" w:hAnsiTheme="minorEastAsia" w:cs="宋体" w:hint="eastAsia"/>
          <w:bCs/>
          <w:kern w:val="0"/>
          <w:sz w:val="24"/>
          <w:lang w:val="zh-CN"/>
        </w:rPr>
        <w:t>样式</w:t>
      </w:r>
    </w:p>
    <w:p w14:paraId="1F0ADAED" w14:textId="77777777" w:rsidR="00495EE2"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项目到货确认书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4"/>
        <w:gridCol w:w="1139"/>
        <w:gridCol w:w="1363"/>
        <w:gridCol w:w="2039"/>
      </w:tblGrid>
      <w:tr w:rsidR="00495EE2" w14:paraId="2B1F6913" w14:textId="77777777">
        <w:trPr>
          <w:trHeight w:val="850"/>
          <w:jc w:val="center"/>
        </w:trPr>
        <w:tc>
          <w:tcPr>
            <w:tcW w:w="1663" w:type="dxa"/>
            <w:tcBorders>
              <w:tl2br w:val="nil"/>
              <w:tr2bl w:val="nil"/>
            </w:tcBorders>
            <w:vAlign w:val="center"/>
          </w:tcPr>
          <w:p w14:paraId="7E7D7E2D"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2734" w:type="dxa"/>
            <w:tcBorders>
              <w:tl2br w:val="nil"/>
              <w:tr2bl w:val="nil"/>
            </w:tcBorders>
            <w:vAlign w:val="center"/>
          </w:tcPr>
          <w:p w14:paraId="2F5E7A8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568EB84C"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3402" w:type="dxa"/>
            <w:gridSpan w:val="2"/>
            <w:tcBorders>
              <w:tl2br w:val="nil"/>
              <w:tr2bl w:val="nil"/>
            </w:tcBorders>
            <w:vAlign w:val="center"/>
          </w:tcPr>
          <w:p w14:paraId="3C412B1A"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190DE702" w14:textId="77777777">
        <w:trPr>
          <w:trHeight w:val="850"/>
          <w:jc w:val="center"/>
        </w:trPr>
        <w:tc>
          <w:tcPr>
            <w:tcW w:w="1663" w:type="dxa"/>
            <w:tcBorders>
              <w:tl2br w:val="nil"/>
              <w:tr2bl w:val="nil"/>
            </w:tcBorders>
            <w:vAlign w:val="center"/>
          </w:tcPr>
          <w:p w14:paraId="6F0ED59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2734" w:type="dxa"/>
            <w:tcBorders>
              <w:tl2br w:val="nil"/>
              <w:tr2bl w:val="nil"/>
            </w:tcBorders>
            <w:vAlign w:val="center"/>
          </w:tcPr>
          <w:p w14:paraId="2724097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2C8B384D" w14:textId="77777777" w:rsidR="00495EE2"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3402" w:type="dxa"/>
            <w:gridSpan w:val="2"/>
            <w:tcBorders>
              <w:tl2br w:val="nil"/>
              <w:tr2bl w:val="nil"/>
            </w:tcBorders>
            <w:vAlign w:val="center"/>
          </w:tcPr>
          <w:p w14:paraId="73FBAC4C"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0DA19806" w14:textId="77777777">
        <w:trPr>
          <w:trHeight w:val="850"/>
          <w:jc w:val="center"/>
        </w:trPr>
        <w:tc>
          <w:tcPr>
            <w:tcW w:w="1663" w:type="dxa"/>
            <w:tcBorders>
              <w:tl2br w:val="nil"/>
              <w:tr2bl w:val="nil"/>
            </w:tcBorders>
            <w:vAlign w:val="center"/>
          </w:tcPr>
          <w:p w14:paraId="4563F3E5"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到货情况</w:t>
            </w:r>
          </w:p>
        </w:tc>
        <w:tc>
          <w:tcPr>
            <w:tcW w:w="7275" w:type="dxa"/>
            <w:gridSpan w:val="4"/>
            <w:tcBorders>
              <w:tl2br w:val="nil"/>
              <w:tr2bl w:val="nil"/>
            </w:tcBorders>
            <w:vAlign w:val="center"/>
          </w:tcPr>
          <w:p w14:paraId="26906C90" w14:textId="77777777" w:rsidR="00495EE2" w:rsidRDefault="00495EE2">
            <w:pPr>
              <w:spacing w:afterLines="50" w:after="156" w:line="240" w:lineRule="auto"/>
              <w:ind w:firstLineChars="0" w:firstLine="0"/>
              <w:rPr>
                <w:rFonts w:asciiTheme="minorEastAsia" w:eastAsiaTheme="minorEastAsia" w:hAnsiTheme="minorEastAsia" w:cs="Arial" w:hint="eastAsia"/>
                <w:szCs w:val="21"/>
              </w:rPr>
            </w:pPr>
          </w:p>
        </w:tc>
      </w:tr>
      <w:tr w:rsidR="00495EE2" w14:paraId="5B45354B" w14:textId="77777777">
        <w:trPr>
          <w:trHeight w:val="769"/>
          <w:jc w:val="center"/>
        </w:trPr>
        <w:tc>
          <w:tcPr>
            <w:tcW w:w="1663" w:type="dxa"/>
            <w:tcBorders>
              <w:tl2br w:val="nil"/>
              <w:tr2bl w:val="nil"/>
            </w:tcBorders>
            <w:vAlign w:val="center"/>
          </w:tcPr>
          <w:p w14:paraId="0B51CB24"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到货确认</w:t>
            </w:r>
            <w:r>
              <w:rPr>
                <w:rFonts w:asciiTheme="minorEastAsia" w:eastAsiaTheme="minorEastAsia" w:hAnsiTheme="minorEastAsia" w:cs="Arial"/>
                <w:b/>
                <w:szCs w:val="21"/>
              </w:rPr>
              <w:t>结论</w:t>
            </w:r>
          </w:p>
        </w:tc>
        <w:tc>
          <w:tcPr>
            <w:tcW w:w="7275" w:type="dxa"/>
            <w:gridSpan w:val="4"/>
            <w:tcBorders>
              <w:tl2br w:val="nil"/>
              <w:tr2bl w:val="nil"/>
            </w:tcBorders>
            <w:vAlign w:val="center"/>
          </w:tcPr>
          <w:p w14:paraId="5BEAD6F4" w14:textId="77777777" w:rsidR="00495EE2" w:rsidRDefault="00495EE2">
            <w:pPr>
              <w:spacing w:afterLines="100" w:after="312" w:line="240" w:lineRule="auto"/>
              <w:ind w:firstLineChars="0" w:firstLine="0"/>
              <w:rPr>
                <w:rFonts w:asciiTheme="minorEastAsia" w:eastAsiaTheme="minorEastAsia" w:hAnsiTheme="minorEastAsia" w:cs="Arial" w:hint="eastAsia"/>
                <w:szCs w:val="21"/>
              </w:rPr>
            </w:pPr>
          </w:p>
        </w:tc>
      </w:tr>
      <w:tr w:rsidR="00495EE2" w14:paraId="7B81B0AC" w14:textId="77777777">
        <w:trPr>
          <w:trHeight w:val="869"/>
          <w:jc w:val="center"/>
        </w:trPr>
        <w:tc>
          <w:tcPr>
            <w:tcW w:w="1663" w:type="dxa"/>
            <w:tcBorders>
              <w:tl2br w:val="nil"/>
              <w:tr2bl w:val="nil"/>
            </w:tcBorders>
            <w:vAlign w:val="center"/>
          </w:tcPr>
          <w:p w14:paraId="091A523F"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7275" w:type="dxa"/>
            <w:gridSpan w:val="4"/>
            <w:tcBorders>
              <w:tl2br w:val="nil"/>
              <w:tr2bl w:val="nil"/>
            </w:tcBorders>
            <w:vAlign w:val="center"/>
          </w:tcPr>
          <w:p w14:paraId="51D1DFC0" w14:textId="77777777" w:rsidR="00495EE2" w:rsidRDefault="00495EE2">
            <w:pPr>
              <w:spacing w:line="240" w:lineRule="auto"/>
              <w:ind w:firstLineChars="0" w:firstLine="0"/>
              <w:jc w:val="left"/>
              <w:rPr>
                <w:rFonts w:asciiTheme="minorEastAsia" w:eastAsiaTheme="minorEastAsia" w:hAnsiTheme="minorEastAsia" w:cs="Arial" w:hint="eastAsia"/>
                <w:szCs w:val="21"/>
              </w:rPr>
            </w:pPr>
          </w:p>
        </w:tc>
      </w:tr>
      <w:tr w:rsidR="00495EE2" w14:paraId="731A219C" w14:textId="77777777">
        <w:trPr>
          <w:trHeight w:val="1162"/>
          <w:jc w:val="center"/>
        </w:trPr>
        <w:tc>
          <w:tcPr>
            <w:tcW w:w="1663" w:type="dxa"/>
            <w:vMerge w:val="restart"/>
            <w:tcBorders>
              <w:tl2br w:val="nil"/>
              <w:tr2bl w:val="nil"/>
            </w:tcBorders>
            <w:vAlign w:val="center"/>
          </w:tcPr>
          <w:p w14:paraId="3963B437"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5236" w:type="dxa"/>
            <w:gridSpan w:val="3"/>
            <w:tcBorders>
              <w:tl2br w:val="nil"/>
              <w:tr2bl w:val="nil"/>
            </w:tcBorders>
          </w:tcPr>
          <w:p w14:paraId="41057407"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0941066A" w14:textId="77777777" w:rsidR="00495EE2" w:rsidRDefault="00495EE2">
            <w:pPr>
              <w:spacing w:line="240" w:lineRule="auto"/>
              <w:ind w:firstLineChars="0" w:firstLine="0"/>
              <w:rPr>
                <w:rFonts w:asciiTheme="minorEastAsia" w:eastAsiaTheme="minorEastAsia" w:hAnsiTheme="minorEastAsia" w:cs="Arial" w:hint="eastAsia"/>
                <w:b/>
                <w:szCs w:val="21"/>
              </w:rPr>
            </w:pPr>
          </w:p>
        </w:tc>
        <w:tc>
          <w:tcPr>
            <w:tcW w:w="2039" w:type="dxa"/>
            <w:tcBorders>
              <w:tl2br w:val="nil"/>
              <w:tr2bl w:val="nil"/>
            </w:tcBorders>
          </w:tcPr>
          <w:p w14:paraId="1E9FCA2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495EE2" w14:paraId="5B814D85" w14:textId="77777777">
        <w:trPr>
          <w:trHeight w:val="1282"/>
          <w:jc w:val="center"/>
        </w:trPr>
        <w:tc>
          <w:tcPr>
            <w:tcW w:w="1663" w:type="dxa"/>
            <w:vMerge/>
            <w:tcBorders>
              <w:tl2br w:val="nil"/>
              <w:tr2bl w:val="nil"/>
            </w:tcBorders>
            <w:vAlign w:val="center"/>
          </w:tcPr>
          <w:p w14:paraId="4C8864C4"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5236" w:type="dxa"/>
            <w:gridSpan w:val="3"/>
            <w:tcBorders>
              <w:tl2br w:val="nil"/>
              <w:tr2bl w:val="nil"/>
            </w:tcBorders>
          </w:tcPr>
          <w:p w14:paraId="278EA03A"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2039" w:type="dxa"/>
            <w:tcBorders>
              <w:tl2br w:val="nil"/>
              <w:tr2bl w:val="nil"/>
            </w:tcBorders>
          </w:tcPr>
          <w:p w14:paraId="25A58F90"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0A87C8BA" w14:textId="77777777" w:rsidR="00495EE2" w:rsidRDefault="00495EE2">
      <w:pPr>
        <w:pStyle w:val="20"/>
        <w:rPr>
          <w:rFonts w:asciiTheme="minorEastAsia" w:eastAsiaTheme="minorEastAsia" w:hAnsiTheme="minorEastAsia" w:hint="eastAsia"/>
        </w:rPr>
      </w:pPr>
    </w:p>
    <w:p w14:paraId="162C4025" w14:textId="77777777" w:rsidR="00495EE2" w:rsidRDefault="00495EE2">
      <w:pPr>
        <w:pStyle w:val="20"/>
        <w:rPr>
          <w:rFonts w:asciiTheme="minorEastAsia" w:eastAsiaTheme="minorEastAsia" w:hAnsiTheme="minorEastAsia" w:hint="eastAsia"/>
        </w:rPr>
      </w:pPr>
    </w:p>
    <w:p w14:paraId="3AA5843D" w14:textId="77777777" w:rsidR="00495EE2" w:rsidRDefault="00000000">
      <w:pPr>
        <w:ind w:firstLine="480"/>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br w:type="page"/>
      </w:r>
    </w:p>
    <w:p w14:paraId="7ACEE5DC" w14:textId="77777777" w:rsidR="00495EE2"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项目</w:t>
      </w:r>
      <w:r>
        <w:rPr>
          <w:rFonts w:asciiTheme="minorEastAsia" w:eastAsiaTheme="minorEastAsia" w:hAnsiTheme="minorEastAsia" w:cs="宋体" w:hint="eastAsia"/>
          <w:bCs/>
          <w:kern w:val="0"/>
          <w:sz w:val="24"/>
          <w:lang w:val="zh-CN"/>
        </w:rPr>
        <w:t>验收</w:t>
      </w:r>
      <w:r>
        <w:rPr>
          <w:rFonts w:asciiTheme="minorEastAsia" w:eastAsiaTheme="minorEastAsia" w:hAnsiTheme="minorEastAsia" w:cs="宋体" w:hint="eastAsia"/>
          <w:bCs/>
          <w:kern w:val="0"/>
          <w:sz w:val="24"/>
        </w:rPr>
        <w:t>单</w:t>
      </w:r>
      <w:r>
        <w:rPr>
          <w:rFonts w:asciiTheme="minorEastAsia" w:eastAsiaTheme="minorEastAsia" w:hAnsiTheme="minorEastAsia" w:cs="宋体" w:hint="eastAsia"/>
          <w:bCs/>
          <w:kern w:val="0"/>
          <w:sz w:val="24"/>
          <w:lang w:val="zh-CN"/>
        </w:rPr>
        <w:t>样式</w:t>
      </w:r>
    </w:p>
    <w:p w14:paraId="6E55109F" w14:textId="77777777" w:rsidR="00495EE2"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项目验收合格书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4"/>
        <w:gridCol w:w="1139"/>
        <w:gridCol w:w="1362"/>
        <w:gridCol w:w="2039"/>
      </w:tblGrid>
      <w:tr w:rsidR="00495EE2" w14:paraId="28D3616E" w14:textId="77777777">
        <w:trPr>
          <w:trHeight w:val="850"/>
          <w:jc w:val="center"/>
        </w:trPr>
        <w:tc>
          <w:tcPr>
            <w:tcW w:w="930" w:type="pct"/>
            <w:tcBorders>
              <w:tl2br w:val="nil"/>
              <w:tr2bl w:val="nil"/>
            </w:tcBorders>
            <w:vAlign w:val="center"/>
          </w:tcPr>
          <w:p w14:paraId="506B8C96"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1529" w:type="pct"/>
            <w:tcBorders>
              <w:tl2br w:val="nil"/>
              <w:tr2bl w:val="nil"/>
            </w:tcBorders>
            <w:vAlign w:val="center"/>
          </w:tcPr>
          <w:p w14:paraId="48FD34D4"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4E076CB"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1903" w:type="pct"/>
            <w:gridSpan w:val="2"/>
            <w:tcBorders>
              <w:tl2br w:val="nil"/>
              <w:tr2bl w:val="nil"/>
            </w:tcBorders>
            <w:vAlign w:val="center"/>
          </w:tcPr>
          <w:p w14:paraId="223A120E"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4460BDC0" w14:textId="77777777">
        <w:trPr>
          <w:trHeight w:val="850"/>
          <w:jc w:val="center"/>
        </w:trPr>
        <w:tc>
          <w:tcPr>
            <w:tcW w:w="930" w:type="pct"/>
            <w:tcBorders>
              <w:tl2br w:val="nil"/>
              <w:tr2bl w:val="nil"/>
            </w:tcBorders>
            <w:vAlign w:val="center"/>
          </w:tcPr>
          <w:p w14:paraId="504D713B"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1529" w:type="pct"/>
            <w:tcBorders>
              <w:tl2br w:val="nil"/>
              <w:tr2bl w:val="nil"/>
            </w:tcBorders>
            <w:vAlign w:val="center"/>
          </w:tcPr>
          <w:p w14:paraId="45FDCE15"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4D7D9D1" w14:textId="77777777" w:rsidR="00495EE2"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1903" w:type="pct"/>
            <w:gridSpan w:val="2"/>
            <w:tcBorders>
              <w:tl2br w:val="nil"/>
              <w:tr2bl w:val="nil"/>
            </w:tcBorders>
            <w:vAlign w:val="center"/>
          </w:tcPr>
          <w:p w14:paraId="57CBE6C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r>
      <w:tr w:rsidR="00495EE2" w14:paraId="1C63E9ED" w14:textId="77777777">
        <w:trPr>
          <w:trHeight w:val="1236"/>
          <w:jc w:val="center"/>
        </w:trPr>
        <w:tc>
          <w:tcPr>
            <w:tcW w:w="930" w:type="pct"/>
            <w:tcBorders>
              <w:tl2br w:val="nil"/>
              <w:tr2bl w:val="nil"/>
            </w:tcBorders>
            <w:vAlign w:val="center"/>
          </w:tcPr>
          <w:p w14:paraId="4E5C52B4"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w:t>
            </w:r>
          </w:p>
          <w:p w14:paraId="46DDA91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抽检依据</w:t>
            </w:r>
          </w:p>
        </w:tc>
        <w:tc>
          <w:tcPr>
            <w:tcW w:w="4069" w:type="pct"/>
            <w:gridSpan w:val="4"/>
            <w:tcBorders>
              <w:tl2br w:val="nil"/>
              <w:tr2bl w:val="nil"/>
            </w:tcBorders>
            <w:vAlign w:val="center"/>
          </w:tcPr>
          <w:p w14:paraId="40ABDDAC" w14:textId="77777777" w:rsidR="00495EE2" w:rsidRDefault="00495EE2">
            <w:pPr>
              <w:spacing w:line="240" w:lineRule="auto"/>
              <w:ind w:firstLineChars="0" w:firstLine="0"/>
              <w:rPr>
                <w:rFonts w:asciiTheme="minorEastAsia" w:eastAsiaTheme="minorEastAsia" w:hAnsiTheme="minorEastAsia" w:cs="Arial" w:hint="eastAsia"/>
                <w:szCs w:val="21"/>
              </w:rPr>
            </w:pPr>
          </w:p>
        </w:tc>
      </w:tr>
      <w:tr w:rsidR="00495EE2" w14:paraId="51ACEB69" w14:textId="77777777">
        <w:trPr>
          <w:trHeight w:val="850"/>
          <w:jc w:val="center"/>
        </w:trPr>
        <w:tc>
          <w:tcPr>
            <w:tcW w:w="930" w:type="pct"/>
            <w:tcBorders>
              <w:tl2br w:val="nil"/>
              <w:tr2bl w:val="nil"/>
            </w:tcBorders>
            <w:vAlign w:val="center"/>
          </w:tcPr>
          <w:p w14:paraId="4011E5CA"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w:t>
            </w:r>
          </w:p>
          <w:p w14:paraId="09A9552C"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评定依据</w:t>
            </w:r>
          </w:p>
        </w:tc>
        <w:tc>
          <w:tcPr>
            <w:tcW w:w="4069" w:type="pct"/>
            <w:gridSpan w:val="4"/>
            <w:tcBorders>
              <w:tl2br w:val="nil"/>
              <w:tr2bl w:val="nil"/>
            </w:tcBorders>
            <w:vAlign w:val="center"/>
          </w:tcPr>
          <w:p w14:paraId="403523D8" w14:textId="77777777" w:rsidR="00495EE2" w:rsidRDefault="00495EE2">
            <w:pPr>
              <w:spacing w:afterLines="50" w:after="156" w:line="240" w:lineRule="auto"/>
              <w:ind w:firstLineChars="0" w:firstLine="0"/>
              <w:rPr>
                <w:rFonts w:asciiTheme="minorEastAsia" w:eastAsiaTheme="minorEastAsia" w:hAnsiTheme="minorEastAsia" w:cs="Arial" w:hint="eastAsia"/>
                <w:szCs w:val="21"/>
              </w:rPr>
            </w:pPr>
          </w:p>
        </w:tc>
      </w:tr>
      <w:tr w:rsidR="00495EE2" w14:paraId="502055AC" w14:textId="77777777">
        <w:trPr>
          <w:trHeight w:val="1069"/>
          <w:jc w:val="center"/>
        </w:trPr>
        <w:tc>
          <w:tcPr>
            <w:tcW w:w="930" w:type="pct"/>
            <w:tcBorders>
              <w:tl2br w:val="nil"/>
              <w:tr2bl w:val="nil"/>
            </w:tcBorders>
            <w:vAlign w:val="center"/>
          </w:tcPr>
          <w:p w14:paraId="71D00218"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质量监理概述</w:t>
            </w:r>
          </w:p>
        </w:tc>
        <w:tc>
          <w:tcPr>
            <w:tcW w:w="4069" w:type="pct"/>
            <w:gridSpan w:val="4"/>
            <w:tcBorders>
              <w:tl2br w:val="nil"/>
              <w:tr2bl w:val="nil"/>
            </w:tcBorders>
            <w:vAlign w:val="center"/>
          </w:tcPr>
          <w:p w14:paraId="53ED4296" w14:textId="77777777" w:rsidR="00495EE2" w:rsidRDefault="00495EE2">
            <w:pPr>
              <w:spacing w:afterLines="100" w:after="312" w:line="240" w:lineRule="auto"/>
              <w:ind w:firstLineChars="0" w:firstLine="0"/>
              <w:rPr>
                <w:rFonts w:asciiTheme="minorEastAsia" w:eastAsiaTheme="minorEastAsia" w:hAnsiTheme="minorEastAsia" w:cs="Arial" w:hint="eastAsia"/>
              </w:rPr>
            </w:pPr>
          </w:p>
        </w:tc>
      </w:tr>
      <w:tr w:rsidR="00495EE2" w14:paraId="7346DF21" w14:textId="77777777">
        <w:trPr>
          <w:trHeight w:val="769"/>
          <w:jc w:val="center"/>
        </w:trPr>
        <w:tc>
          <w:tcPr>
            <w:tcW w:w="930" w:type="pct"/>
            <w:tcBorders>
              <w:tl2br w:val="nil"/>
              <w:tr2bl w:val="nil"/>
            </w:tcBorders>
            <w:vAlign w:val="center"/>
          </w:tcPr>
          <w:p w14:paraId="038397E1"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质量验收结论</w:t>
            </w:r>
          </w:p>
        </w:tc>
        <w:tc>
          <w:tcPr>
            <w:tcW w:w="4069" w:type="pct"/>
            <w:gridSpan w:val="4"/>
            <w:tcBorders>
              <w:tl2br w:val="nil"/>
              <w:tr2bl w:val="nil"/>
            </w:tcBorders>
            <w:vAlign w:val="center"/>
          </w:tcPr>
          <w:p w14:paraId="6A6657E5" w14:textId="77777777" w:rsidR="00495EE2" w:rsidRDefault="00495EE2">
            <w:pPr>
              <w:spacing w:afterLines="100" w:after="312" w:line="240" w:lineRule="auto"/>
              <w:ind w:firstLineChars="0" w:firstLine="0"/>
              <w:rPr>
                <w:rFonts w:asciiTheme="minorEastAsia" w:eastAsiaTheme="minorEastAsia" w:hAnsiTheme="minorEastAsia" w:cs="Arial" w:hint="eastAsia"/>
                <w:szCs w:val="21"/>
              </w:rPr>
            </w:pPr>
          </w:p>
        </w:tc>
      </w:tr>
      <w:tr w:rsidR="00495EE2" w14:paraId="4ABD2D8E" w14:textId="77777777">
        <w:trPr>
          <w:trHeight w:val="869"/>
          <w:jc w:val="center"/>
        </w:trPr>
        <w:tc>
          <w:tcPr>
            <w:tcW w:w="930" w:type="pct"/>
            <w:tcBorders>
              <w:tl2br w:val="nil"/>
              <w:tr2bl w:val="nil"/>
            </w:tcBorders>
            <w:vAlign w:val="center"/>
          </w:tcPr>
          <w:p w14:paraId="00EAE742"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4069" w:type="pct"/>
            <w:gridSpan w:val="4"/>
            <w:tcBorders>
              <w:tl2br w:val="nil"/>
              <w:tr2bl w:val="nil"/>
            </w:tcBorders>
            <w:vAlign w:val="center"/>
          </w:tcPr>
          <w:p w14:paraId="4EB6829A" w14:textId="77777777" w:rsidR="00495EE2" w:rsidRDefault="00495EE2">
            <w:pPr>
              <w:spacing w:line="240" w:lineRule="auto"/>
              <w:ind w:firstLineChars="0" w:firstLine="0"/>
              <w:jc w:val="left"/>
              <w:rPr>
                <w:rFonts w:asciiTheme="minorEastAsia" w:eastAsiaTheme="minorEastAsia" w:hAnsiTheme="minorEastAsia" w:cs="Arial" w:hint="eastAsia"/>
                <w:szCs w:val="21"/>
              </w:rPr>
            </w:pPr>
          </w:p>
        </w:tc>
      </w:tr>
      <w:tr w:rsidR="00495EE2" w14:paraId="4837FD15" w14:textId="77777777">
        <w:trPr>
          <w:trHeight w:val="1162"/>
          <w:jc w:val="center"/>
        </w:trPr>
        <w:tc>
          <w:tcPr>
            <w:tcW w:w="930" w:type="pct"/>
            <w:vMerge w:val="restart"/>
            <w:tcBorders>
              <w:tl2br w:val="nil"/>
              <w:tr2bl w:val="nil"/>
            </w:tcBorders>
            <w:vAlign w:val="center"/>
          </w:tcPr>
          <w:p w14:paraId="56897D32" w14:textId="77777777" w:rsidR="00495EE2"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2928" w:type="pct"/>
            <w:gridSpan w:val="3"/>
            <w:tcBorders>
              <w:tl2br w:val="nil"/>
              <w:tr2bl w:val="nil"/>
            </w:tcBorders>
          </w:tcPr>
          <w:p w14:paraId="7394D47B"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2FA87369" w14:textId="77777777" w:rsidR="00495EE2" w:rsidRDefault="00495EE2">
            <w:pPr>
              <w:spacing w:line="240" w:lineRule="auto"/>
              <w:ind w:firstLineChars="0" w:firstLine="0"/>
              <w:rPr>
                <w:rFonts w:asciiTheme="minorEastAsia" w:eastAsiaTheme="minorEastAsia" w:hAnsiTheme="minorEastAsia" w:cs="Arial" w:hint="eastAsia"/>
                <w:b/>
                <w:szCs w:val="21"/>
              </w:rPr>
            </w:pPr>
          </w:p>
        </w:tc>
        <w:tc>
          <w:tcPr>
            <w:tcW w:w="1141" w:type="pct"/>
            <w:tcBorders>
              <w:tl2br w:val="nil"/>
              <w:tr2bl w:val="nil"/>
            </w:tcBorders>
          </w:tcPr>
          <w:p w14:paraId="6C605F6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495EE2" w14:paraId="398417B7" w14:textId="77777777">
        <w:trPr>
          <w:trHeight w:val="1282"/>
          <w:jc w:val="center"/>
        </w:trPr>
        <w:tc>
          <w:tcPr>
            <w:tcW w:w="930" w:type="pct"/>
            <w:vMerge/>
            <w:tcBorders>
              <w:tl2br w:val="nil"/>
              <w:tr2bl w:val="nil"/>
            </w:tcBorders>
            <w:vAlign w:val="center"/>
          </w:tcPr>
          <w:p w14:paraId="26F4D763" w14:textId="77777777" w:rsidR="00495EE2" w:rsidRDefault="00495EE2">
            <w:pPr>
              <w:spacing w:line="240" w:lineRule="auto"/>
              <w:ind w:firstLineChars="0" w:firstLine="0"/>
              <w:jc w:val="center"/>
              <w:rPr>
                <w:rFonts w:asciiTheme="minorEastAsia" w:eastAsiaTheme="minorEastAsia" w:hAnsiTheme="minorEastAsia" w:cs="Arial" w:hint="eastAsia"/>
                <w:szCs w:val="21"/>
              </w:rPr>
            </w:pPr>
          </w:p>
        </w:tc>
        <w:tc>
          <w:tcPr>
            <w:tcW w:w="2928" w:type="pct"/>
            <w:gridSpan w:val="3"/>
            <w:tcBorders>
              <w:tl2br w:val="nil"/>
              <w:tr2bl w:val="nil"/>
            </w:tcBorders>
          </w:tcPr>
          <w:p w14:paraId="19F7B2C1"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1141" w:type="pct"/>
            <w:tcBorders>
              <w:tl2br w:val="nil"/>
              <w:tr2bl w:val="nil"/>
            </w:tcBorders>
          </w:tcPr>
          <w:p w14:paraId="4E915C05" w14:textId="77777777" w:rsidR="00495EE2"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1B8E908A" w14:textId="77777777" w:rsidR="00495EE2" w:rsidRDefault="00495EE2">
      <w:pPr>
        <w:ind w:firstLine="420"/>
      </w:pPr>
    </w:p>
    <w:sectPr w:rsidR="00495EE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C8AA" w14:textId="77777777" w:rsidR="006C1E0E" w:rsidRDefault="006C1E0E">
      <w:pPr>
        <w:spacing w:line="240" w:lineRule="auto"/>
        <w:ind w:firstLine="420"/>
      </w:pPr>
      <w:r>
        <w:separator/>
      </w:r>
    </w:p>
  </w:endnote>
  <w:endnote w:type="continuationSeparator" w:id="0">
    <w:p w14:paraId="455A5C0A" w14:textId="77777777" w:rsidR="006C1E0E" w:rsidRDefault="006C1E0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BFB6" w14:textId="77777777" w:rsidR="00495EE2" w:rsidRDefault="00495EE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DC99" w14:textId="77777777" w:rsidR="00495EE2" w:rsidRDefault="00000000">
    <w:pPr>
      <w:pStyle w:val="a8"/>
      <w:ind w:firstLine="360"/>
    </w:pPr>
    <w:r>
      <w:rPr>
        <w:noProof/>
      </w:rPr>
      <mc:AlternateContent>
        <mc:Choice Requires="wps">
          <w:drawing>
            <wp:anchor distT="0" distB="0" distL="114300" distR="114300" simplePos="0" relativeHeight="251659264" behindDoc="0" locked="0" layoutInCell="1" allowOverlap="1" wp14:anchorId="107AC929" wp14:editId="5183F59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0CD69" w14:textId="77777777" w:rsidR="00495EE2"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7AC929"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70CD69" w14:textId="77777777" w:rsidR="00495EE2"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B6A0" w14:textId="77777777" w:rsidR="00495EE2" w:rsidRDefault="00495EE2">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B5984" w14:textId="77777777" w:rsidR="006C1E0E" w:rsidRDefault="006C1E0E">
      <w:pPr>
        <w:ind w:firstLine="420"/>
      </w:pPr>
      <w:r>
        <w:separator/>
      </w:r>
    </w:p>
  </w:footnote>
  <w:footnote w:type="continuationSeparator" w:id="0">
    <w:p w14:paraId="4B448391" w14:textId="77777777" w:rsidR="006C1E0E" w:rsidRDefault="006C1E0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155D" w14:textId="77777777" w:rsidR="00495EE2" w:rsidRDefault="00495EE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EE72" w14:textId="77777777" w:rsidR="00495EE2" w:rsidRDefault="00495EE2">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CBCA" w14:textId="77777777" w:rsidR="00495EE2" w:rsidRDefault="00495EE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M2RmYzlhMWE0Yjg0MzFlMDBmMzMyMTE1ZDZhMDgifQ=="/>
  </w:docVars>
  <w:rsids>
    <w:rsidRoot w:val="00172A27"/>
    <w:rsid w:val="000A29AA"/>
    <w:rsid w:val="00172A27"/>
    <w:rsid w:val="002E61F7"/>
    <w:rsid w:val="00495EE2"/>
    <w:rsid w:val="004A5ED6"/>
    <w:rsid w:val="00572423"/>
    <w:rsid w:val="00636A09"/>
    <w:rsid w:val="006C1E0E"/>
    <w:rsid w:val="007D510C"/>
    <w:rsid w:val="00AA1D0D"/>
    <w:rsid w:val="00B2407D"/>
    <w:rsid w:val="00BC1554"/>
    <w:rsid w:val="00C84E3A"/>
    <w:rsid w:val="00CC246C"/>
    <w:rsid w:val="00CC2DDD"/>
    <w:rsid w:val="00DB7D76"/>
    <w:rsid w:val="00F80F38"/>
    <w:rsid w:val="02F54FC6"/>
    <w:rsid w:val="02F71E36"/>
    <w:rsid w:val="07345501"/>
    <w:rsid w:val="07934D6C"/>
    <w:rsid w:val="08347F02"/>
    <w:rsid w:val="08B8413B"/>
    <w:rsid w:val="0A44523C"/>
    <w:rsid w:val="0CEA38AA"/>
    <w:rsid w:val="14BA22FB"/>
    <w:rsid w:val="150E167F"/>
    <w:rsid w:val="19D93B5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61D82E56"/>
    <w:rsid w:val="629D18D8"/>
    <w:rsid w:val="635C1C18"/>
    <w:rsid w:val="6A6572F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A486A"/>
  <w15:docId w15:val="{FDBB5F4E-E333-4B38-B176-5F96FCF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360" w:lineRule="auto"/>
      <w:ind w:firstLineChars="200" w:firstLine="20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uiPriority w:val="1"/>
    <w:qFormat/>
    <w:pPr>
      <w:ind w:left="779" w:firstLine="641"/>
      <w:jc w:val="left"/>
    </w:pPr>
    <w:rPr>
      <w:rFonts w:ascii="宋体" w:hAnsi="宋体"/>
      <w:kern w:val="0"/>
      <w:sz w:val="32"/>
      <w:szCs w:val="32"/>
      <w:lang w:eastAsia="en-US"/>
    </w:rPr>
  </w:style>
  <w:style w:type="paragraph" w:styleId="a5">
    <w:name w:val="Body Text Indent"/>
    <w:basedOn w:val="a"/>
    <w:next w:val="a6"/>
    <w:autoRedefine/>
    <w:uiPriority w:val="99"/>
    <w:qFormat/>
    <w:pPr>
      <w:spacing w:after="120"/>
      <w:ind w:leftChars="200" w:left="420"/>
    </w:p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Plain Text"/>
    <w:basedOn w:val="a"/>
    <w:autoRedefine/>
    <w:qFormat/>
    <w:rPr>
      <w:rFonts w:ascii="宋体" w:hAnsi="Courier New"/>
      <w:szCs w:val="21"/>
    </w:rPr>
  </w:style>
  <w:style w:type="paragraph" w:styleId="a8">
    <w:name w:val="footer"/>
    <w:basedOn w:val="a"/>
    <w:autoRedefine/>
    <w:qFormat/>
    <w:pPr>
      <w:tabs>
        <w:tab w:val="center" w:pos="4153"/>
        <w:tab w:val="right" w:pos="8306"/>
      </w:tabs>
      <w:snapToGrid w:val="0"/>
      <w:jc w:val="left"/>
    </w:pPr>
    <w:rPr>
      <w:sz w:val="18"/>
    </w:rPr>
  </w:style>
  <w:style w:type="paragraph" w:styleId="20">
    <w:name w:val="Body Text First Indent 2"/>
    <w:basedOn w:val="a5"/>
    <w:next w:val="a"/>
    <w:autoRedefine/>
    <w:qFormat/>
    <w:pPr>
      <w:adjustRightInd w:val="0"/>
      <w:spacing w:line="312" w:lineRule="atLeast"/>
      <w:ind w:firstLine="420"/>
      <w:textAlignment w:val="baseline"/>
    </w:pPr>
  </w:style>
  <w:style w:type="table" w:styleId="a9">
    <w:name w:val="Table Grid"/>
    <w:basedOn w:val="a1"/>
    <w:autoRedefine/>
    <w:qFormat/>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autoRedefine/>
    <w:uiPriority w:val="99"/>
    <w:qFormat/>
    <w:rPr>
      <w:sz w:val="21"/>
      <w:szCs w:val="21"/>
    </w:rPr>
  </w:style>
  <w:style w:type="paragraph" w:customStyle="1" w:styleId="ab">
    <w:name w:val="非政府正文"/>
    <w:autoRedefine/>
    <w:qFormat/>
    <w:pPr>
      <w:spacing w:line="360" w:lineRule="auto"/>
      <w:ind w:firstLineChars="200" w:firstLine="200"/>
      <w:jc w:val="both"/>
    </w:pPr>
    <w:rPr>
      <w:kern w:val="2"/>
      <w:sz w:val="21"/>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81">
    <w:name w:val="font81"/>
    <w:basedOn w:val="a0"/>
    <w:autoRedefine/>
    <w:qFormat/>
    <w:rPr>
      <w:rFonts w:ascii="宋体" w:eastAsia="宋体" w:hAnsi="宋体" w:cs="宋体" w:hint="eastAsia"/>
      <w:color w:val="FF0000"/>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FF0000"/>
      <w:sz w:val="21"/>
      <w:szCs w:val="21"/>
      <w:u w:val="none"/>
    </w:rPr>
  </w:style>
  <w:style w:type="table" w:customStyle="1" w:styleId="TableGrid11">
    <w:name w:val="Table Grid_11"/>
    <w:basedOn w:val="a1"/>
    <w:autoRedefine/>
    <w:qFormat/>
    <w:pPr>
      <w:widowControl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rPr>
      <w:kern w:val="2"/>
      <w:sz w:val="21"/>
      <w:szCs w:val="24"/>
    </w:rPr>
  </w:style>
  <w:style w:type="paragraph" w:styleId="ac">
    <w:name w:val="Revision"/>
    <w:hidden/>
    <w:uiPriority w:val="99"/>
    <w:unhideWhenUsed/>
    <w:rsid w:val="00CC2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高于堡</dc:creator>
  <cp:lastModifiedBy>恺 戴</cp:lastModifiedBy>
  <cp:revision>5</cp:revision>
  <cp:lastPrinted>2024-04-02T06:32:00Z</cp:lastPrinted>
  <dcterms:created xsi:type="dcterms:W3CDTF">2024-04-02T01:39:00Z</dcterms:created>
  <dcterms:modified xsi:type="dcterms:W3CDTF">2024-08-08T01:08:00Z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24D5947DA664413180FA65D9B2B5B88D_13</vt:lpwstr>
  </property>
</Properties>
</file>