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工程业绩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4798" w:type="dxa"/>
            <w:shd w:val="clear" w:color="auto" w:fill="auto"/>
            <w:vAlign w:val="center"/>
          </w:tcPr>
          <w:p>
            <w:pPr>
              <w:overflowPunct w:val="0"/>
              <w:adjustRightInd w:val="0"/>
              <w:snapToGrid w:val="0"/>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企业业绩：提供近5年（从截标之日倒算，以合同签订时间为准）完成的自认为最具代表性的同类工程业绩（同类工程业绩指：精装修或改造工程施工），且金额大于本项目招标控制价1/2为有效业绩。提供</w:t>
            </w:r>
            <w:bookmarkStart w:id="2" w:name="_GoBack"/>
            <w:bookmarkEnd w:id="2"/>
            <w:r>
              <w:rPr>
                <w:rFonts w:hint="eastAsia" w:ascii="仿宋" w:hAnsi="仿宋" w:eastAsia="仿宋" w:cs="仿宋"/>
                <w:color w:val="auto"/>
                <w:sz w:val="28"/>
                <w:szCs w:val="24"/>
                <w:highlight w:val="none"/>
                <w:lang w:val="en-US" w:eastAsia="zh-CN"/>
              </w:rPr>
              <w:t>业绩不超过3项，超过3项只取列表前3项。</w:t>
            </w:r>
          </w:p>
          <w:p>
            <w:pPr>
              <w:overflowPunct w:val="0"/>
              <w:adjustRightInd w:val="0"/>
              <w:snapToGrid w:val="0"/>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合同关键页，需能体现项目名称、合同签订单位名称、合同金额、工程内容、签订时间等主要信息；</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项目负责人情况</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原件盖公章，格式详见“附件1.5。</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①资格材料（相关执业资格证、职称证书、学历证书等复印件盖公章等）；</w:t>
            </w:r>
          </w:p>
          <w:p>
            <w:pPr>
              <w:adjustRightInd w:val="0"/>
              <w:snapToGrid w:val="0"/>
              <w:spacing w:line="440" w:lineRule="exact"/>
              <w:jc w:val="left"/>
              <w:rPr>
                <w:rFonts w:hint="default"/>
                <w:lang w:val="en-US"/>
              </w:rPr>
            </w:pPr>
            <w:r>
              <w:rPr>
                <w:rFonts w:hint="default" w:ascii="仿宋" w:hAnsi="仿宋" w:eastAsia="仿宋" w:cs="仿宋"/>
                <w:color w:val="auto"/>
                <w:sz w:val="28"/>
                <w:szCs w:val="24"/>
                <w:highlight w:val="none"/>
                <w:lang w:val="en-US" w:eastAsia="zh-CN"/>
              </w:rPr>
              <w:t>②在本单位连续缴纳的投标截止日前3个月的社保证明文件。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拟派项目团队</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1.6</w:t>
            </w:r>
            <w:r>
              <w:rPr>
                <w:rFonts w:hint="eastAsia" w:ascii="仿宋" w:hAnsi="仿宋" w:eastAsia="仿宋" w:cs="仿宋"/>
                <w:color w:val="auto"/>
                <w:sz w:val="28"/>
                <w:szCs w:val="24"/>
                <w:highlight w:val="none"/>
              </w:rPr>
              <w:t>”。</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除项目负责人外</w:t>
            </w:r>
            <w:r>
              <w:rPr>
                <w:rFonts w:hint="eastAsia" w:ascii="仿宋" w:hAnsi="仿宋" w:eastAsia="仿宋" w:cs="仿宋"/>
                <w:color w:val="auto"/>
                <w:sz w:val="28"/>
                <w:szCs w:val="24"/>
                <w:highlight w:val="none"/>
              </w:rPr>
              <w:t>至少需</w:t>
            </w:r>
            <w:r>
              <w:rPr>
                <w:rFonts w:hint="eastAsia" w:ascii="仿宋" w:hAnsi="仿宋" w:eastAsia="仿宋" w:cs="仿宋"/>
                <w:color w:val="auto"/>
                <w:sz w:val="28"/>
                <w:szCs w:val="24"/>
                <w:highlight w:val="none"/>
                <w:lang w:val="en-US" w:eastAsia="zh-CN"/>
              </w:rPr>
              <w:t>配置技术负责人、生产经理、安全负责人、质量负责人、商务负责人等5名专业技术人员</w:t>
            </w:r>
            <w:r>
              <w:rPr>
                <w:rFonts w:hint="eastAsia" w:ascii="仿宋" w:hAnsi="仿宋" w:eastAsia="仿宋" w:cs="仿宋"/>
                <w:color w:val="auto"/>
                <w:sz w:val="28"/>
                <w:szCs w:val="24"/>
                <w:highlight w:val="none"/>
              </w:rPr>
              <w:t>，以上人员不得相互兼任。</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并附上述人员的任职资格材料（</w:t>
            </w:r>
            <w:r>
              <w:rPr>
                <w:rFonts w:hint="eastAsia" w:ascii="仿宋" w:hAnsi="仿宋" w:eastAsia="仿宋" w:cs="仿宋"/>
                <w:color w:val="auto"/>
                <w:sz w:val="28"/>
                <w:szCs w:val="24"/>
                <w:highlight w:val="none"/>
                <w:lang w:val="en-US" w:eastAsia="zh-CN"/>
              </w:rPr>
              <w:t>其中项目总监需提供学历、工程类职称证书、</w:t>
            </w:r>
            <w:r>
              <w:rPr>
                <w:rFonts w:hint="eastAsia" w:ascii="仿宋" w:hAnsi="仿宋" w:eastAsia="仿宋" w:cs="仿宋"/>
                <w:color w:val="auto"/>
                <w:sz w:val="28"/>
                <w:szCs w:val="24"/>
                <w:highlight w:val="none"/>
              </w:rPr>
              <w:t>相关执业资格</w:t>
            </w:r>
            <w:r>
              <w:rPr>
                <w:rFonts w:hint="eastAsia" w:ascii="仿宋" w:hAnsi="仿宋" w:eastAsia="仿宋" w:cs="仿宋"/>
                <w:color w:val="auto"/>
                <w:sz w:val="28"/>
                <w:szCs w:val="24"/>
                <w:highlight w:val="none"/>
                <w:lang w:val="en-US" w:eastAsia="zh-CN"/>
              </w:rPr>
              <w:t>注册</w:t>
            </w:r>
            <w:r>
              <w:rPr>
                <w:rFonts w:hint="eastAsia" w:ascii="仿宋" w:hAnsi="仿宋" w:eastAsia="仿宋" w:cs="仿宋"/>
                <w:color w:val="auto"/>
                <w:sz w:val="28"/>
                <w:szCs w:val="24"/>
                <w:highlight w:val="none"/>
              </w:rPr>
              <w:t>证</w:t>
            </w:r>
            <w:r>
              <w:rPr>
                <w:rFonts w:hint="eastAsia" w:ascii="仿宋" w:hAnsi="仿宋" w:eastAsia="仿宋" w:cs="仿宋"/>
                <w:color w:val="auto"/>
                <w:sz w:val="28"/>
                <w:szCs w:val="24"/>
                <w:highlight w:val="none"/>
                <w:lang w:val="en-US" w:eastAsia="zh-CN"/>
              </w:rPr>
              <w:t>等，项目其他专业人员需提供学历</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注册证</w:t>
            </w:r>
            <w:r>
              <w:rPr>
                <w:rFonts w:hint="eastAsia" w:ascii="仿宋" w:hAnsi="仿宋" w:eastAsia="仿宋" w:cs="仿宋"/>
                <w:color w:val="auto"/>
                <w:sz w:val="28"/>
                <w:szCs w:val="24"/>
                <w:highlight w:val="none"/>
                <w:lang w:val="en-US" w:eastAsia="zh-CN"/>
              </w:rPr>
              <w:t>书（一级建造师、安全工程师、一级造价工程师等）及所</w:t>
            </w:r>
            <w:r>
              <w:rPr>
                <w:rFonts w:hint="eastAsia" w:ascii="仿宋" w:hAnsi="仿宋" w:eastAsia="仿宋" w:cs="仿宋"/>
                <w:color w:val="auto"/>
                <w:sz w:val="28"/>
                <w:szCs w:val="24"/>
                <w:highlight w:val="none"/>
              </w:rPr>
              <w:t>有项目</w:t>
            </w:r>
            <w:r>
              <w:rPr>
                <w:rFonts w:hint="eastAsia" w:ascii="仿宋" w:hAnsi="仿宋" w:eastAsia="仿宋" w:cs="仿宋"/>
                <w:color w:val="auto"/>
                <w:sz w:val="28"/>
                <w:szCs w:val="24"/>
                <w:highlight w:val="none"/>
                <w:lang w:val="en-US" w:eastAsia="zh-CN"/>
              </w:rPr>
              <w:t>团队</w:t>
            </w:r>
            <w:r>
              <w:rPr>
                <w:rFonts w:hint="eastAsia" w:ascii="仿宋" w:hAnsi="仿宋" w:eastAsia="仿宋" w:cs="仿宋"/>
                <w:color w:val="auto"/>
                <w:sz w:val="28"/>
                <w:szCs w:val="24"/>
                <w:highlight w:val="none"/>
              </w:rPr>
              <w:t>人员在本单位缴纳的投标截止日期前3个月的社保证明文件。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施工方案：</w:t>
            </w:r>
          </w:p>
          <w:p>
            <w:pPr>
              <w:adjustRightInd w:val="0"/>
              <w:snapToGrid w:val="0"/>
              <w:spacing w:line="440" w:lineRule="exact"/>
              <w:ind w:firstLine="560" w:firstLineChars="200"/>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含施工总体部署及现场管理机构；施工总进度计划及工期保证措施；施工管理重点、难点分析及应对措施；质量保证体系及控制要点；安全保证体系及安全文明施工措施要点；应急事件处理</w:t>
            </w:r>
            <w:r>
              <w:rPr>
                <w:rFonts w:hint="eastAsia" w:ascii="仿宋" w:hAnsi="仿宋" w:eastAsia="仿宋" w:cs="仿宋"/>
                <w:color w:val="auto"/>
                <w:sz w:val="28"/>
                <w:szCs w:val="24"/>
                <w:highlight w:val="none"/>
                <w:lang w:val="en-US" w:eastAsia="zh-CN"/>
              </w:rPr>
              <w:t>措施要点。以及对于本项目的</w:t>
            </w:r>
            <w:r>
              <w:rPr>
                <w:rFonts w:hint="eastAsia" w:ascii="仿宋" w:hAnsi="仿宋" w:eastAsia="仿宋" w:cs="仿宋"/>
                <w:color w:val="auto"/>
                <w:sz w:val="28"/>
                <w:szCs w:val="24"/>
                <w:highlight w:val="none"/>
              </w:rPr>
              <w:t>合理化建议。</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89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9"/>
        <w:gridCol w:w="3467"/>
        <w:gridCol w:w="1781"/>
        <w:gridCol w:w="1268"/>
        <w:gridCol w:w="19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67"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9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5" w:hRule="atLeast"/>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建筑安装工程费</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（不含不可竞争费）</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val="0"/>
                <w:kern w:val="2"/>
                <w:sz w:val="24"/>
                <w:szCs w:val="24"/>
                <w:lang w:val="en-US" w:eastAsia="zh-CN"/>
              </w:rPr>
            </w:pPr>
            <w:r>
              <w:rPr>
                <w:rFonts w:hint="default" w:ascii="仿宋" w:hAnsi="仿宋" w:eastAsia="仿宋" w:cs="仿宋"/>
                <w:bCs w:val="0"/>
                <w:kern w:val="2"/>
                <w:sz w:val="24"/>
                <w:szCs w:val="24"/>
                <w:lang w:val="en-US" w:eastAsia="zh-CN"/>
              </w:rPr>
              <w:t>1</w:t>
            </w:r>
            <w:r>
              <w:rPr>
                <w:rFonts w:hint="eastAsia" w:ascii="仿宋" w:hAnsi="仿宋" w:eastAsia="仿宋" w:cs="仿宋"/>
                <w:bCs w:val="0"/>
                <w:kern w:val="2"/>
                <w:sz w:val="24"/>
                <w:szCs w:val="24"/>
                <w:lang w:val="en-US" w:eastAsia="zh-CN"/>
              </w:rPr>
              <w:t>,</w:t>
            </w:r>
            <w:r>
              <w:rPr>
                <w:rFonts w:hint="default" w:ascii="仿宋" w:hAnsi="仿宋" w:eastAsia="仿宋" w:cs="仿宋"/>
                <w:bCs w:val="0"/>
                <w:kern w:val="2"/>
                <w:sz w:val="24"/>
                <w:szCs w:val="24"/>
                <w:lang w:val="en-US" w:eastAsia="zh-CN"/>
              </w:rPr>
              <w:t>455</w:t>
            </w:r>
            <w:r>
              <w:rPr>
                <w:rFonts w:hint="eastAsia" w:ascii="仿宋" w:hAnsi="仿宋" w:eastAsia="仿宋" w:cs="仿宋"/>
                <w:bCs w:val="0"/>
                <w:kern w:val="2"/>
                <w:sz w:val="24"/>
                <w:szCs w:val="24"/>
                <w:lang w:val="en-US" w:eastAsia="zh-CN"/>
              </w:rPr>
              <w:t>,</w:t>
            </w:r>
            <w:r>
              <w:rPr>
                <w:rFonts w:hint="default" w:ascii="仿宋" w:hAnsi="仿宋" w:eastAsia="仿宋" w:cs="仿宋"/>
                <w:bCs w:val="0"/>
                <w:kern w:val="2"/>
                <w:sz w:val="24"/>
                <w:szCs w:val="24"/>
                <w:lang w:val="en-US" w:eastAsia="zh-CN"/>
              </w:rPr>
              <w:t>540.27</w:t>
            </w:r>
          </w:p>
        </w:tc>
        <w:tc>
          <w:tcPr>
            <w:tcW w:w="1268" w:type="dxa"/>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92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5" w:hRule="atLeast"/>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lang w:val="en-US" w:eastAsia="zh-CN"/>
              </w:rPr>
            </w:pPr>
            <w:r>
              <w:rPr>
                <w:rFonts w:hint="eastAsia" w:ascii="仿宋" w:hAnsi="仿宋" w:eastAsia="仿宋" w:cs="仿宋"/>
                <w:bCs w:val="0"/>
                <w:kern w:val="2"/>
                <w:sz w:val="24"/>
                <w:szCs w:val="24"/>
                <w:lang w:val="en-US"/>
              </w:rPr>
              <w:t>不可竞争费用合计</w:t>
            </w:r>
            <w:r>
              <w:rPr>
                <w:rFonts w:hint="eastAsia" w:ascii="仿宋" w:hAnsi="仿宋" w:eastAsia="仿宋" w:cs="仿宋"/>
                <w:bCs w:val="0"/>
                <w:kern w:val="2"/>
                <w:sz w:val="24"/>
                <w:szCs w:val="24"/>
                <w:lang w:val="en-US" w:eastAsia="zh-CN"/>
              </w:rPr>
              <w:t xml:space="preserve">         （安全文明措施费、</w:t>
            </w:r>
            <w:r>
              <w:rPr>
                <w:rFonts w:hint="eastAsia" w:ascii="仿宋" w:hAnsi="仿宋" w:eastAsia="仿宋" w:cs="仿宋"/>
                <w:bCs w:val="0"/>
                <w:kern w:val="2"/>
                <w:sz w:val="24"/>
                <w:szCs w:val="24"/>
                <w:lang w:val="en-US"/>
              </w:rPr>
              <w:t>暂列金额</w:t>
            </w:r>
            <w:r>
              <w:rPr>
                <w:rFonts w:hint="eastAsia" w:ascii="仿宋" w:hAnsi="仿宋" w:eastAsia="仿宋" w:cs="仿宋"/>
                <w:bCs w:val="0"/>
                <w:kern w:val="2"/>
                <w:sz w:val="24"/>
                <w:szCs w:val="24"/>
                <w:lang w:val="en-US" w:eastAsia="zh-CN"/>
              </w:rPr>
              <w:t>）</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298,305.59</w:t>
            </w:r>
          </w:p>
        </w:tc>
        <w:tc>
          <w:tcPr>
            <w:tcW w:w="1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w:t>
            </w:r>
          </w:p>
        </w:tc>
        <w:tc>
          <w:tcPr>
            <w:tcW w:w="19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298,305.59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3" w:hRule="atLeast"/>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合计</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1,753,845.86</w:t>
            </w:r>
          </w:p>
        </w:tc>
        <w:tc>
          <w:tcPr>
            <w:tcW w:w="1268"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92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966"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总金额（大写）</w:t>
            </w:r>
          </w:p>
        </w:tc>
        <w:tc>
          <w:tcPr>
            <w:tcW w:w="4977" w:type="dxa"/>
            <w:gridSpan w:val="3"/>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8"/>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8"/>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将合同中项目名称、同类工程对应的合同额、工程内容、签订时间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pPr>
        <w:adjustRightInd w:val="0"/>
        <w:snapToGrid w:val="0"/>
        <w:spacing w:after="200" w:line="360" w:lineRule="auto"/>
        <w:outlineLvl w:val="2"/>
        <w:rPr>
          <w:rFonts w:hint="eastAsia" w:ascii="仿宋" w:hAnsi="仿宋" w:eastAsia="仿宋" w:cs="仿宋"/>
          <w:b/>
          <w:bCs/>
          <w:color w:val="auto"/>
          <w:sz w:val="24"/>
          <w:szCs w:val="24"/>
          <w:highlight w:val="none"/>
        </w:rPr>
      </w:pP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pPr>
        <w:spacing w:after="160" w:line="360" w:lineRule="auto"/>
        <w:ind w:firstLine="1405" w:firstLineChars="500"/>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bookmarkEnd w:id="0"/>
      <w:bookmarkEnd w:id="1"/>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6140578B"/>
    <w:rsid w:val="137E32EB"/>
    <w:rsid w:val="21F433CC"/>
    <w:rsid w:val="226B5DCD"/>
    <w:rsid w:val="2F9C3726"/>
    <w:rsid w:val="32B00E4D"/>
    <w:rsid w:val="33BF02E8"/>
    <w:rsid w:val="3444618C"/>
    <w:rsid w:val="35DF02C9"/>
    <w:rsid w:val="498E7188"/>
    <w:rsid w:val="50317CDC"/>
    <w:rsid w:val="56CB2B66"/>
    <w:rsid w:val="5AF83711"/>
    <w:rsid w:val="5BF14D74"/>
    <w:rsid w:val="5D3F1487"/>
    <w:rsid w:val="6140578B"/>
    <w:rsid w:val="78051262"/>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pPr>
      <w:ind w:left="779" w:firstLine="641"/>
      <w:jc w:val="left"/>
    </w:pPr>
    <w:rPr>
      <w:rFonts w:ascii="宋体" w:hAnsi="宋体"/>
      <w:kern w:val="0"/>
      <w:sz w:val="32"/>
      <w:szCs w:val="32"/>
      <w:lang w:eastAsia="en-US"/>
    </w:r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2283</Words>
  <Characters>2361</Characters>
  <Lines>0</Lines>
  <Paragraphs>0</Paragraphs>
  <TotalTime>20</TotalTime>
  <ScaleCrop>false</ScaleCrop>
  <LinksUpToDate>false</LinksUpToDate>
  <CharactersWithSpaces>2449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YQY</cp:lastModifiedBy>
  <dcterms:modified xsi:type="dcterms:W3CDTF">2024-05-24T01:41:19Z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95433BB67C44438D8A650B2089E9C73C_13</vt:lpwstr>
  </property>
</Properties>
</file>