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outlineLvl w:val="1"/>
        <w:rPr>
          <w:rFonts w:hint="default" w:ascii="仿宋" w:hAnsi="仿宋" w:eastAsia="仿宋" w:cs="仿宋"/>
          <w:color w:val="auto"/>
          <w:kern w:val="2"/>
          <w:sz w:val="28"/>
          <w:szCs w:val="28"/>
          <w:highlight w:val="none"/>
          <w:lang w:val="en-US" w:eastAsia="zh-CN" w:bidi="ar-SA"/>
        </w:rPr>
      </w:pPr>
      <w:bookmarkStart w:id="0" w:name="_GoBack"/>
      <w:bookmarkEnd w:id="0"/>
      <w:r>
        <w:rPr>
          <w:rFonts w:hint="eastAsia" w:ascii="仿宋" w:hAnsi="仿宋" w:eastAsia="仿宋" w:cs="仿宋"/>
          <w:color w:val="auto"/>
          <w:kern w:val="2"/>
          <w:sz w:val="28"/>
          <w:szCs w:val="28"/>
          <w:highlight w:val="none"/>
          <w:lang w:val="en-US" w:eastAsia="zh-CN" w:bidi="ar-SA"/>
        </w:rPr>
        <w:t>附件2：</w:t>
      </w:r>
    </w:p>
    <w:p>
      <w:pPr>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项目</w:t>
      </w:r>
      <w:r>
        <w:rPr>
          <w:rFonts w:hint="eastAsia" w:ascii="仿宋" w:hAnsi="仿宋" w:eastAsia="仿宋" w:cs="仿宋"/>
          <w:b/>
          <w:sz w:val="36"/>
          <w:szCs w:val="36"/>
        </w:rPr>
        <w:t>需求</w:t>
      </w:r>
      <w:r>
        <w:rPr>
          <w:rFonts w:hint="eastAsia" w:ascii="仿宋" w:hAnsi="仿宋" w:eastAsia="仿宋" w:cs="仿宋"/>
          <w:b/>
          <w:sz w:val="36"/>
          <w:szCs w:val="36"/>
          <w:lang w:val="en-US" w:eastAsia="zh-CN"/>
        </w:rPr>
        <w:t>信息</w:t>
      </w:r>
    </w:p>
    <w:p>
      <w:pPr>
        <w:keepNext w:val="0"/>
        <w:keepLines w:val="0"/>
        <w:pageBreakBefore w:val="0"/>
        <w:widowControl w:val="0"/>
        <w:kinsoku/>
        <w:wordWrap w:val="0"/>
        <w:overflowPunct/>
        <w:topLinePunct w:val="0"/>
        <w:autoSpaceDE/>
        <w:autoSpaceDN/>
        <w:bidi w:val="0"/>
        <w:adjustRightInd/>
        <w:snapToGrid/>
        <w:spacing w:line="440" w:lineRule="exact"/>
        <w:textAlignment w:val="baseline"/>
        <w:rPr>
          <w:rFonts w:hint="eastAsia" w:ascii="仿宋" w:hAnsi="仿宋" w:eastAsia="仿宋" w:cs="仿宋"/>
          <w:sz w:val="28"/>
          <w:szCs w:val="28"/>
        </w:rPr>
      </w:pP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baseline"/>
        <w:rPr>
          <w:rFonts w:ascii="仿宋" w:hAnsi="仿宋" w:eastAsia="仿宋" w:cs="仿宋"/>
          <w:b/>
          <w:bCs/>
          <w:sz w:val="28"/>
          <w:szCs w:val="28"/>
        </w:rPr>
      </w:pPr>
      <w:r>
        <w:rPr>
          <w:rFonts w:hint="eastAsia" w:ascii="仿宋" w:hAnsi="仿宋" w:eastAsia="仿宋" w:cs="仿宋"/>
          <w:b/>
          <w:bCs/>
          <w:sz w:val="28"/>
          <w:szCs w:val="28"/>
        </w:rPr>
        <w:t>一、项目概况：</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baseline"/>
        <w:rPr>
          <w:rFonts w:ascii="仿宋" w:hAnsi="仿宋" w:eastAsia="仿宋" w:cs="仿宋"/>
          <w:sz w:val="28"/>
          <w:szCs w:val="28"/>
          <w:highlight w:val="none"/>
        </w:rPr>
      </w:pPr>
      <w:r>
        <w:rPr>
          <w:rFonts w:hint="eastAsia" w:ascii="仿宋" w:hAnsi="仿宋" w:eastAsia="仿宋" w:cs="仿宋"/>
          <w:color w:val="auto"/>
          <w:sz w:val="28"/>
          <w:szCs w:val="28"/>
          <w:highlight w:val="none"/>
        </w:rPr>
        <w:t>深圳市龙华保安服务</w:t>
      </w:r>
      <w:r>
        <w:rPr>
          <w:rFonts w:hint="eastAsia" w:ascii="仿宋" w:hAnsi="仿宋" w:eastAsia="仿宋" w:cs="仿宋"/>
          <w:color w:val="auto"/>
          <w:sz w:val="28"/>
          <w:szCs w:val="28"/>
          <w:highlight w:val="none"/>
          <w:lang w:val="en-US" w:eastAsia="zh-CN"/>
        </w:rPr>
        <w:t>有限</w:t>
      </w:r>
      <w:r>
        <w:rPr>
          <w:rFonts w:hint="eastAsia" w:ascii="仿宋" w:hAnsi="仿宋" w:eastAsia="仿宋" w:cs="仿宋"/>
          <w:color w:val="auto"/>
          <w:sz w:val="28"/>
          <w:szCs w:val="28"/>
          <w:highlight w:val="none"/>
        </w:rPr>
        <w:t>公司</w:t>
      </w:r>
      <w:r>
        <w:rPr>
          <w:rFonts w:hint="eastAsia" w:ascii="仿宋" w:hAnsi="仿宋" w:eastAsia="仿宋" w:cs="仿宋"/>
          <w:sz w:val="28"/>
          <w:szCs w:val="28"/>
          <w:highlight w:val="none"/>
        </w:rPr>
        <w:t>拟对现有员工提供意外伤害保险，主要信息如下：</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工种：保安公司内外勤员工含保安</w:t>
      </w:r>
      <w:r>
        <w:rPr>
          <w:rFonts w:hint="eastAsia" w:ascii="仿宋" w:hAnsi="仿宋" w:eastAsia="仿宋" w:cs="仿宋"/>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人数：9106人，在保险有效期间内，如被保险人员工增减或替换，可办理被保险人变更手续，中标人须按“增加被保险人”和“减少被保险人”或“替换被保险人”受理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追溯期3个月。</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投保年龄: 18-69周岁</w:t>
      </w:r>
      <w:r>
        <w:rPr>
          <w:rFonts w:hint="eastAsia" w:ascii="仿宋" w:hAnsi="仿宋" w:eastAsia="仿宋" w:cs="仿宋"/>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、服务要求：</w:t>
      </w:r>
    </w:p>
    <w:p>
      <w:pPr>
        <w:keepNext w:val="0"/>
        <w:keepLines w:val="0"/>
        <w:pageBreakBefore w:val="0"/>
        <w:widowControl w:val="0"/>
        <w:kinsoku/>
        <w:wordWrap w:val="0"/>
        <w:overflowPunct/>
        <w:topLinePunct w:val="0"/>
        <w:autoSpaceDE/>
        <w:autoSpaceDN/>
        <w:bidi w:val="0"/>
        <w:adjustRightInd/>
        <w:snapToGrid/>
        <w:spacing w:line="520" w:lineRule="exact"/>
        <w:ind w:left="42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(一) 保险范围：</w:t>
      </w:r>
    </w:p>
    <w:p>
      <w:pPr>
        <w:wordWrap w:val="0"/>
        <w:spacing w:line="200" w:lineRule="exact"/>
        <w:textAlignment w:val="baseline"/>
        <w:rPr>
          <w:rFonts w:ascii="仿宋" w:hAnsi="仿宋" w:eastAsia="仿宋" w:cs="仿宋"/>
          <w:sz w:val="28"/>
          <w:szCs w:val="28"/>
          <w:highlight w:val="none"/>
        </w:rPr>
      </w:pPr>
    </w:p>
    <w:p>
      <w:pPr>
        <w:wordWrap w:val="0"/>
        <w:spacing w:line="300" w:lineRule="atLeast"/>
        <w:ind w:firstLine="281" w:firstLineChars="100"/>
        <w:textAlignment w:val="baseline"/>
        <w:rPr>
          <w:rFonts w:ascii="仿宋" w:hAnsi="仿宋" w:eastAsia="仿宋" w:cs="仿宋"/>
          <w:b/>
          <w:bCs/>
          <w:sz w:val="28"/>
          <w:szCs w:val="28"/>
          <w:highlight w:val="none"/>
        </w:rPr>
      </w:pPr>
      <w:r>
        <w:rPr>
          <w:rFonts w:hint="eastAsia" w:ascii="仿宋" w:hAnsi="仿宋" w:eastAsia="仿宋" w:cs="仿宋"/>
          <w:b/>
          <w:bCs/>
          <w:sz w:val="28"/>
          <w:szCs w:val="28"/>
          <w:highlight w:val="none"/>
        </w:rPr>
        <w:t>范围一(6445人)</w:t>
      </w:r>
    </w:p>
    <w:p>
      <w:pPr>
        <w:wordWrap w:val="0"/>
        <w:spacing w:line="200" w:lineRule="exact"/>
        <w:textAlignment w:val="baseline"/>
        <w:rPr>
          <w:rFonts w:ascii="仿宋" w:hAnsi="仿宋" w:eastAsia="仿宋" w:cs="仿宋"/>
          <w:sz w:val="28"/>
          <w:szCs w:val="28"/>
          <w:highlight w:val="none"/>
        </w:rPr>
      </w:pPr>
    </w:p>
    <w:tbl>
      <w:tblPr>
        <w:tblStyle w:val="12"/>
        <w:tblW w:w="9219" w:type="dxa"/>
        <w:tblInd w:w="-34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1581"/>
        <w:gridCol w:w="3577"/>
        <w:gridCol w:w="13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险种</w:t>
            </w:r>
          </w:p>
        </w:tc>
        <w:tc>
          <w:tcPr>
            <w:tcW w:w="158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保障项目</w:t>
            </w:r>
          </w:p>
        </w:tc>
        <w:tc>
          <w:tcPr>
            <w:tcW w:w="3577"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保险责任简述</w:t>
            </w:r>
          </w:p>
        </w:tc>
        <w:tc>
          <w:tcPr>
            <w:tcW w:w="13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700" w:type="dxa"/>
            <w:vMerge w:val="restart"/>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团体人身意外伤害保险</w:t>
            </w:r>
          </w:p>
        </w:tc>
        <w:tc>
          <w:tcPr>
            <w:tcW w:w="1581"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意外身故</w:t>
            </w:r>
          </w:p>
        </w:tc>
        <w:tc>
          <w:tcPr>
            <w:tcW w:w="3577"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因意外伤害导致身故</w:t>
            </w:r>
          </w:p>
        </w:tc>
        <w:tc>
          <w:tcPr>
            <w:tcW w:w="13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20万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trPr>
        <w:tc>
          <w:tcPr>
            <w:tcW w:w="2700" w:type="dxa"/>
            <w:vMerge w:val="continue"/>
          </w:tcPr>
          <w:p>
            <w:pPr>
              <w:spacing w:line="240" w:lineRule="auto"/>
              <w:rPr>
                <w:rFonts w:ascii="仿宋" w:hAnsi="仿宋" w:eastAsia="仿宋" w:cs="仿宋"/>
                <w:sz w:val="21"/>
                <w:szCs w:val="21"/>
                <w:highlight w:val="none"/>
              </w:rPr>
            </w:pPr>
          </w:p>
        </w:tc>
        <w:tc>
          <w:tcPr>
            <w:tcW w:w="1581"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意外残疾</w:t>
            </w:r>
          </w:p>
        </w:tc>
        <w:tc>
          <w:tcPr>
            <w:tcW w:w="3577"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因意外伤害导致残疾(残疾按《人身保险伤残评定标准(行业标准)》</w:t>
            </w:r>
          </w:p>
        </w:tc>
        <w:tc>
          <w:tcPr>
            <w:tcW w:w="13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20万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7" w:hRule="atLeast"/>
        </w:trPr>
        <w:tc>
          <w:tcPr>
            <w:tcW w:w="2700" w:type="dxa"/>
            <w:vMerge w:val="continue"/>
          </w:tcPr>
          <w:p>
            <w:pPr>
              <w:spacing w:line="240" w:lineRule="auto"/>
              <w:rPr>
                <w:rFonts w:ascii="仿宋" w:hAnsi="仿宋" w:eastAsia="仿宋" w:cs="仿宋"/>
                <w:sz w:val="21"/>
                <w:szCs w:val="21"/>
                <w:highlight w:val="none"/>
              </w:rPr>
            </w:pPr>
          </w:p>
        </w:tc>
        <w:tc>
          <w:tcPr>
            <w:tcW w:w="1581"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猝死</w:t>
            </w:r>
          </w:p>
        </w:tc>
        <w:tc>
          <w:tcPr>
            <w:tcW w:w="3577"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貌似健康的人因潜在疾病、机能障碍或其他原因在出现症状后24 小时内发生的非暴力性突然死亡</w:t>
            </w:r>
          </w:p>
        </w:tc>
        <w:tc>
          <w:tcPr>
            <w:tcW w:w="13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20万（65周岁及以上限额10万）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5" w:hRule="atLeast"/>
        </w:trPr>
        <w:tc>
          <w:tcPr>
            <w:tcW w:w="27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附加人身意外伤害医疗保险</w:t>
            </w:r>
          </w:p>
        </w:tc>
        <w:tc>
          <w:tcPr>
            <w:tcW w:w="1581"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意外伤害医疗</w:t>
            </w:r>
          </w:p>
        </w:tc>
        <w:tc>
          <w:tcPr>
            <w:tcW w:w="3577"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因意外伤害造成符合卫生医疗行政管理部门规定的医疗费用在保险金额范围内按0元以100% 比例给付</w:t>
            </w:r>
          </w:p>
        </w:tc>
        <w:tc>
          <w:tcPr>
            <w:tcW w:w="13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3万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5" w:hRule="atLeast"/>
        </w:trPr>
        <w:tc>
          <w:tcPr>
            <w:tcW w:w="27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附加意外伤害住院补贴保险</w:t>
            </w:r>
          </w:p>
        </w:tc>
        <w:tc>
          <w:tcPr>
            <w:tcW w:w="1581" w:type="dxa"/>
            <w:vAlign w:val="center"/>
          </w:tcPr>
          <w:p>
            <w:pPr>
              <w:wordWrap w:val="0"/>
              <w:spacing w:line="240" w:lineRule="auto"/>
              <w:ind w:left="100"/>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意外伤害住院补贴</w:t>
            </w:r>
          </w:p>
        </w:tc>
        <w:tc>
          <w:tcPr>
            <w:tcW w:w="3577"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因意外伤害而住院治疗，按实际住院天数每日给付100 元，最长不超过180天</w:t>
            </w:r>
          </w:p>
        </w:tc>
        <w:tc>
          <w:tcPr>
            <w:tcW w:w="13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100元/天</w:t>
            </w:r>
          </w:p>
        </w:tc>
      </w:tr>
    </w:tbl>
    <w:p>
      <w:pPr>
        <w:wordWrap w:val="0"/>
        <w:spacing w:line="300" w:lineRule="atLeast"/>
        <w:textAlignment w:val="baseline"/>
        <w:rPr>
          <w:rFonts w:hint="eastAsia" w:ascii="仿宋" w:hAnsi="仿宋" w:eastAsia="仿宋" w:cs="仿宋"/>
          <w:b/>
          <w:bCs/>
          <w:sz w:val="28"/>
          <w:szCs w:val="28"/>
          <w:highlight w:val="none"/>
        </w:rPr>
      </w:pPr>
    </w:p>
    <w:p>
      <w:pPr>
        <w:wordWrap w:val="0"/>
        <w:spacing w:line="300" w:lineRule="atLeast"/>
        <w:textAlignment w:val="baseline"/>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范围二(2503人)</w:t>
      </w:r>
    </w:p>
    <w:tbl>
      <w:tblPr>
        <w:tblStyle w:val="12"/>
        <w:tblW w:w="904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40"/>
        <w:gridCol w:w="1400"/>
        <w:gridCol w:w="3392"/>
        <w:gridCol w:w="17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540"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险种</w:t>
            </w:r>
          </w:p>
        </w:tc>
        <w:tc>
          <w:tcPr>
            <w:tcW w:w="1400"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保障项目</w:t>
            </w:r>
          </w:p>
        </w:tc>
        <w:tc>
          <w:tcPr>
            <w:tcW w:w="3392"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保险责任简述</w:t>
            </w:r>
          </w:p>
        </w:tc>
        <w:tc>
          <w:tcPr>
            <w:tcW w:w="1708"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540" w:type="dxa"/>
            <w:vMerge w:val="restart"/>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团体人身意外伤害保险</w:t>
            </w:r>
          </w:p>
        </w:tc>
        <w:tc>
          <w:tcPr>
            <w:tcW w:w="14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意外身故</w:t>
            </w:r>
          </w:p>
        </w:tc>
        <w:tc>
          <w:tcPr>
            <w:tcW w:w="3392"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因意外伤害导致身故</w:t>
            </w:r>
          </w:p>
        </w:tc>
        <w:tc>
          <w:tcPr>
            <w:tcW w:w="1708"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30万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540" w:type="dxa"/>
            <w:vMerge w:val="continue"/>
          </w:tcPr>
          <w:p>
            <w:pPr>
              <w:spacing w:line="240" w:lineRule="auto"/>
              <w:rPr>
                <w:rFonts w:ascii="仿宋" w:hAnsi="仿宋" w:eastAsia="仿宋" w:cs="仿宋"/>
                <w:sz w:val="21"/>
                <w:szCs w:val="21"/>
                <w:highlight w:val="none"/>
              </w:rPr>
            </w:pPr>
          </w:p>
        </w:tc>
        <w:tc>
          <w:tcPr>
            <w:tcW w:w="14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意外残疾</w:t>
            </w:r>
          </w:p>
        </w:tc>
        <w:tc>
          <w:tcPr>
            <w:tcW w:w="3392"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因意外伤害导致残疾(残疾按《人身保险伤残评定标准(行业标准)》</w:t>
            </w:r>
          </w:p>
        </w:tc>
        <w:tc>
          <w:tcPr>
            <w:tcW w:w="1708"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30万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2540" w:type="dxa"/>
            <w:vMerge w:val="continue"/>
          </w:tcPr>
          <w:p>
            <w:pPr>
              <w:spacing w:line="240" w:lineRule="auto"/>
              <w:rPr>
                <w:rFonts w:ascii="仿宋" w:hAnsi="仿宋" w:eastAsia="仿宋" w:cs="仿宋"/>
                <w:sz w:val="21"/>
                <w:szCs w:val="21"/>
                <w:highlight w:val="none"/>
              </w:rPr>
            </w:pPr>
          </w:p>
        </w:tc>
        <w:tc>
          <w:tcPr>
            <w:tcW w:w="14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猝死</w:t>
            </w:r>
          </w:p>
        </w:tc>
        <w:tc>
          <w:tcPr>
            <w:tcW w:w="3392"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貌似健康的人因潜在疾病、机能障碍或其他原因在出现症状后24 小时内发生的非暴力性突然死亡</w:t>
            </w:r>
          </w:p>
        </w:tc>
        <w:tc>
          <w:tcPr>
            <w:tcW w:w="1708"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30万（65周岁及以上限额10万）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54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附加人身意外伤害医疗保险</w:t>
            </w:r>
          </w:p>
        </w:tc>
        <w:tc>
          <w:tcPr>
            <w:tcW w:w="14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意外伤害医疗</w:t>
            </w:r>
          </w:p>
        </w:tc>
        <w:tc>
          <w:tcPr>
            <w:tcW w:w="3392"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因意外伤害造成符合卫生医疗行政管理部门规定的医疗费用在保险金额范围内按0元以100% 比例给付</w:t>
            </w:r>
          </w:p>
        </w:tc>
        <w:tc>
          <w:tcPr>
            <w:tcW w:w="1708"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3万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54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附加意外伤害住院补贴保险</w:t>
            </w:r>
          </w:p>
        </w:tc>
        <w:tc>
          <w:tcPr>
            <w:tcW w:w="1400" w:type="dxa"/>
            <w:vAlign w:val="center"/>
          </w:tcPr>
          <w:p>
            <w:pPr>
              <w:wordWrap w:val="0"/>
              <w:spacing w:line="240" w:lineRule="auto"/>
              <w:ind w:left="100"/>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意外伤害住院补贴</w:t>
            </w:r>
          </w:p>
        </w:tc>
        <w:tc>
          <w:tcPr>
            <w:tcW w:w="3392"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因意外伤害而住院治疗，按实际住院天数每日给付100 元，最长不超过180天</w:t>
            </w:r>
          </w:p>
        </w:tc>
        <w:tc>
          <w:tcPr>
            <w:tcW w:w="1708"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100元/天</w:t>
            </w:r>
          </w:p>
        </w:tc>
      </w:tr>
    </w:tbl>
    <w:p>
      <w:pPr>
        <w:wordWrap w:val="0"/>
        <w:spacing w:line="300" w:lineRule="atLeast"/>
        <w:textAlignment w:val="baseline"/>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范围三(158人) （65周岁以下人员适用）</w:t>
      </w:r>
    </w:p>
    <w:tbl>
      <w:tblPr>
        <w:tblStyle w:val="12"/>
        <w:tblW w:w="907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40"/>
        <w:gridCol w:w="1400"/>
        <w:gridCol w:w="3473"/>
        <w:gridCol w:w="16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540"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险种</w:t>
            </w:r>
          </w:p>
        </w:tc>
        <w:tc>
          <w:tcPr>
            <w:tcW w:w="1400"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保障项目</w:t>
            </w:r>
          </w:p>
        </w:tc>
        <w:tc>
          <w:tcPr>
            <w:tcW w:w="3473"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保险责任简述</w:t>
            </w:r>
          </w:p>
        </w:tc>
        <w:tc>
          <w:tcPr>
            <w:tcW w:w="16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保额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540" w:type="dxa"/>
            <w:vMerge w:val="restart"/>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团体人身意外伤害保险</w:t>
            </w:r>
          </w:p>
        </w:tc>
        <w:tc>
          <w:tcPr>
            <w:tcW w:w="14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意外身故</w:t>
            </w:r>
          </w:p>
        </w:tc>
        <w:tc>
          <w:tcPr>
            <w:tcW w:w="3473"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因意外伤害导致身故</w:t>
            </w:r>
          </w:p>
        </w:tc>
        <w:tc>
          <w:tcPr>
            <w:tcW w:w="16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50万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2540" w:type="dxa"/>
            <w:vMerge w:val="continue"/>
          </w:tcPr>
          <w:p>
            <w:pPr>
              <w:spacing w:line="240" w:lineRule="auto"/>
              <w:rPr>
                <w:rFonts w:ascii="仿宋" w:hAnsi="仿宋" w:eastAsia="仿宋" w:cs="仿宋"/>
                <w:sz w:val="21"/>
                <w:szCs w:val="21"/>
                <w:highlight w:val="none"/>
              </w:rPr>
            </w:pPr>
          </w:p>
        </w:tc>
        <w:tc>
          <w:tcPr>
            <w:tcW w:w="14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意外残疾</w:t>
            </w:r>
          </w:p>
        </w:tc>
        <w:tc>
          <w:tcPr>
            <w:tcW w:w="3473"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因意外伤害导致残疾(残疾按《人身保险伤残评定标准(行业标准)》</w:t>
            </w:r>
          </w:p>
        </w:tc>
        <w:tc>
          <w:tcPr>
            <w:tcW w:w="16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50万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9" w:hRule="atLeast"/>
        </w:trPr>
        <w:tc>
          <w:tcPr>
            <w:tcW w:w="2540" w:type="dxa"/>
            <w:vMerge w:val="continue"/>
          </w:tcPr>
          <w:p>
            <w:pPr>
              <w:spacing w:line="240" w:lineRule="auto"/>
              <w:rPr>
                <w:rFonts w:ascii="仿宋" w:hAnsi="仿宋" w:eastAsia="仿宋" w:cs="仿宋"/>
                <w:sz w:val="21"/>
                <w:szCs w:val="21"/>
                <w:highlight w:val="none"/>
              </w:rPr>
            </w:pPr>
          </w:p>
        </w:tc>
        <w:tc>
          <w:tcPr>
            <w:tcW w:w="14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猝死</w:t>
            </w:r>
          </w:p>
        </w:tc>
        <w:tc>
          <w:tcPr>
            <w:tcW w:w="3473"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貌似健康的人因潜在疾病、机能障碍或其他原因在出现症状后24 小时内发生的非暴力性突然死亡</w:t>
            </w:r>
          </w:p>
        </w:tc>
        <w:tc>
          <w:tcPr>
            <w:tcW w:w="16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50万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254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附加人身意外伤害医疗保险</w:t>
            </w:r>
          </w:p>
        </w:tc>
        <w:tc>
          <w:tcPr>
            <w:tcW w:w="140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意外伤害医疗</w:t>
            </w:r>
          </w:p>
        </w:tc>
        <w:tc>
          <w:tcPr>
            <w:tcW w:w="3473"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因意外伤害造成符合卫生医疗行政管理部门规定的医疗费用在保险金额范围内按0元以100% 比例给付</w:t>
            </w:r>
          </w:p>
        </w:tc>
        <w:tc>
          <w:tcPr>
            <w:tcW w:w="16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5万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540"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附加意外伤害住院补贴保险</w:t>
            </w:r>
          </w:p>
        </w:tc>
        <w:tc>
          <w:tcPr>
            <w:tcW w:w="1400" w:type="dxa"/>
            <w:vAlign w:val="center"/>
          </w:tcPr>
          <w:p>
            <w:pPr>
              <w:wordWrap w:val="0"/>
              <w:spacing w:line="240" w:lineRule="auto"/>
              <w:ind w:left="100"/>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意外伤害住院补贴</w:t>
            </w:r>
          </w:p>
        </w:tc>
        <w:tc>
          <w:tcPr>
            <w:tcW w:w="3473" w:type="dxa"/>
            <w:vAlign w:val="center"/>
          </w:tcPr>
          <w:p>
            <w:pPr>
              <w:wordWrap w:val="0"/>
              <w:spacing w:line="240" w:lineRule="auto"/>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因意外伤害而住院治疗，按实际住院天数每日给付100 元，最长不超过180天</w:t>
            </w:r>
          </w:p>
        </w:tc>
        <w:tc>
          <w:tcPr>
            <w:tcW w:w="1661" w:type="dxa"/>
            <w:vAlign w:val="center"/>
          </w:tcPr>
          <w:p>
            <w:pPr>
              <w:wordWrap w:val="0"/>
              <w:spacing w:line="240" w:lineRule="auto"/>
              <w:jc w:val="center"/>
              <w:textAlignment w:val="baseline"/>
              <w:rPr>
                <w:rFonts w:ascii="仿宋" w:hAnsi="仿宋" w:eastAsia="仿宋" w:cs="仿宋"/>
                <w:sz w:val="21"/>
                <w:szCs w:val="21"/>
                <w:highlight w:val="none"/>
              </w:rPr>
            </w:pPr>
            <w:r>
              <w:rPr>
                <w:rFonts w:hint="eastAsia" w:ascii="仿宋" w:hAnsi="仿宋" w:eastAsia="仿宋" w:cs="仿宋"/>
                <w:sz w:val="21"/>
                <w:szCs w:val="21"/>
                <w:highlight w:val="none"/>
              </w:rPr>
              <w:t>100元/天</w:t>
            </w:r>
          </w:p>
        </w:tc>
      </w:tr>
    </w:tbl>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(二) 保险责任：</w:t>
      </w:r>
    </w:p>
    <w:p>
      <w:pPr>
        <w:keepNext w:val="0"/>
        <w:keepLines w:val="0"/>
        <w:pageBreakBefore w:val="0"/>
        <w:widowControl w:val="0"/>
        <w:kinsoku/>
        <w:wordWrap w:val="0"/>
        <w:overflowPunct/>
        <w:topLinePunct w:val="0"/>
        <w:autoSpaceDE/>
        <w:autoSpaceDN/>
        <w:bidi w:val="0"/>
        <w:adjustRightInd/>
        <w:snapToGrid/>
        <w:spacing w:before="180" w:line="400" w:lineRule="exact"/>
        <w:ind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1、团体人身意外伤害保险</w:t>
      </w:r>
    </w:p>
    <w:p>
      <w:pPr>
        <w:keepNext w:val="0"/>
        <w:keepLines w:val="0"/>
        <w:pageBreakBefore w:val="0"/>
        <w:widowControl w:val="0"/>
        <w:kinsoku/>
        <w:wordWrap w:val="0"/>
        <w:overflowPunct/>
        <w:topLinePunct w:val="0"/>
        <w:autoSpaceDE/>
        <w:autoSpaceDN/>
        <w:bidi w:val="0"/>
        <w:adjustRightInd/>
        <w:snapToGrid/>
        <w:spacing w:before="200" w:line="400" w:lineRule="exact"/>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意外身故保障：</w:t>
      </w:r>
    </w:p>
    <w:p>
      <w:pPr>
        <w:keepNext w:val="0"/>
        <w:keepLines w:val="0"/>
        <w:pageBreakBefore w:val="0"/>
        <w:widowControl w:val="0"/>
        <w:kinsoku/>
        <w:wordWrap w:val="0"/>
        <w:overflowPunct/>
        <w:topLinePunct w:val="0"/>
        <w:autoSpaceDE/>
        <w:autoSpaceDN/>
        <w:bidi w:val="0"/>
        <w:adjustRightInd/>
        <w:snapToGrid/>
        <w:spacing w:line="400" w:lineRule="exact"/>
        <w:ind w:right="22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保险期间内，若被保险人因遭受意外伤害事故，并因本次意外伤害直接导致被保险人在该意外伤害事故发生之日起180日内身故，按该被保险人对应的保险金额给付意外身故保险金。对该被保险人的保险责任终止。</w:t>
      </w:r>
    </w:p>
    <w:p>
      <w:pPr>
        <w:keepNext w:val="0"/>
        <w:keepLines w:val="0"/>
        <w:pageBreakBefore w:val="0"/>
        <w:widowControl w:val="0"/>
        <w:kinsoku/>
        <w:wordWrap w:val="0"/>
        <w:overflowPunct/>
        <w:topLinePunct w:val="0"/>
        <w:autoSpaceDE/>
        <w:autoSpaceDN/>
        <w:bidi w:val="0"/>
        <w:adjustRightInd/>
        <w:snapToGrid/>
        <w:spacing w:before="160" w:line="400" w:lineRule="exact"/>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意外残疾保障：</w:t>
      </w:r>
    </w:p>
    <w:p>
      <w:pPr>
        <w:keepNext w:val="0"/>
        <w:keepLines w:val="0"/>
        <w:pageBreakBefore w:val="0"/>
        <w:widowControl w:val="0"/>
        <w:kinsoku/>
        <w:wordWrap w:val="0"/>
        <w:overflowPunct/>
        <w:topLinePunct w:val="0"/>
        <w:autoSpaceDE/>
        <w:autoSpaceDN/>
        <w:bidi w:val="0"/>
        <w:adjustRightInd/>
        <w:snapToGrid/>
        <w:spacing w:line="400" w:lineRule="exact"/>
        <w:ind w:right="20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保险期间内，若被保险人遭受意外伤害事故，并因本次意外伤害直接导致被保险人在该意外伤害事故发生之日起180日内发生《人身保险伤残评定标准(行业标准)》中所列的伤残条目，依照该标准规定的评定原则进行评定，并按评定结果所对应该标准规定的给付比例乘以该被保险人对应的保险金额给付残疾保险金。如自意外伤害事故发生之日起 180日治疗仍未结束的，则按事故发生之日起第180日的身体情况进行伤残鉴定，并据此给付意外残疾保险金。</w:t>
      </w:r>
    </w:p>
    <w:p>
      <w:pPr>
        <w:keepNext w:val="0"/>
        <w:keepLines w:val="0"/>
        <w:pageBreakBefore w:val="0"/>
        <w:widowControl w:val="0"/>
        <w:kinsoku/>
        <w:wordWrap w:val="0"/>
        <w:overflowPunct/>
        <w:topLinePunct w:val="0"/>
        <w:autoSpaceDE/>
        <w:autoSpaceDN/>
        <w:bidi w:val="0"/>
        <w:adjustRightInd/>
        <w:snapToGrid/>
        <w:spacing w:line="400" w:lineRule="exact"/>
        <w:ind w:right="32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保险期间内，同一被保险人一次或多次累计给付金额达到该被保险人对应的保险金额时，对该被保险人的保险责任即时终止。</w:t>
      </w:r>
    </w:p>
    <w:p>
      <w:pPr>
        <w:keepNext w:val="0"/>
        <w:keepLines w:val="0"/>
        <w:pageBreakBefore w:val="0"/>
        <w:widowControl w:val="0"/>
        <w:kinsoku/>
        <w:wordWrap w:val="0"/>
        <w:overflowPunct/>
        <w:topLinePunct w:val="0"/>
        <w:autoSpaceDE/>
        <w:autoSpaceDN/>
        <w:bidi w:val="0"/>
        <w:adjustRightInd/>
        <w:snapToGrid/>
        <w:spacing w:line="400" w:lineRule="exact"/>
        <w:ind w:right="24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意外伤害释义：指遭受外来的、突发的、非本意的、非疾病的客观事件直接致使身体受到的伤害(含猝死)。猝死是指貌似健康的人因潜在疾病、机能障碍或其他原因在出现症状后24小时内发生的非暴力性突然死亡。猝死的认定，如有司法机关的法律文件、医疗机构的诊断书等，则以上述法律文件、诊断书等为准。</w:t>
      </w:r>
    </w:p>
    <w:p>
      <w:pPr>
        <w:keepNext w:val="0"/>
        <w:keepLines w:val="0"/>
        <w:pageBreakBefore w:val="0"/>
        <w:widowControl w:val="0"/>
        <w:kinsoku/>
        <w:wordWrap w:val="0"/>
        <w:overflowPunct/>
        <w:topLinePunct w:val="0"/>
        <w:autoSpaceDE/>
        <w:autoSpaceDN/>
        <w:bidi w:val="0"/>
        <w:adjustRightInd/>
        <w:snapToGrid/>
        <w:spacing w:before="160" w:line="400" w:lineRule="exact"/>
        <w:ind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2、附加人身意外伤害医疗保险</w:t>
      </w:r>
    </w:p>
    <w:p>
      <w:pPr>
        <w:keepNext w:val="0"/>
        <w:keepLines w:val="0"/>
        <w:pageBreakBefore w:val="0"/>
        <w:widowControl w:val="0"/>
        <w:kinsoku/>
        <w:wordWrap w:val="0"/>
        <w:overflowPunct/>
        <w:topLinePunct w:val="0"/>
        <w:autoSpaceDE/>
        <w:autoSpaceDN/>
        <w:bidi w:val="0"/>
        <w:adjustRightInd/>
        <w:snapToGrid/>
        <w:spacing w:before="160" w:line="400" w:lineRule="exact"/>
        <w:ind w:right="22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保险期间内，若被保险人遭受意外伤害在卫生行政部门认定的二级以上医院接受治疗，对该被保险人因该次意外伤害的治疗而发生的符合深圳市基本医疗保险管理规定范围内合理且必要的医疗费用，按0 元以上100% 比例在保险金额范围内给予补偿。</w:t>
      </w:r>
    </w:p>
    <w:p>
      <w:pPr>
        <w:keepNext w:val="0"/>
        <w:keepLines w:val="0"/>
        <w:pageBreakBefore w:val="0"/>
        <w:widowControl w:val="0"/>
        <w:kinsoku/>
        <w:wordWrap w:val="0"/>
        <w:overflowPunct/>
        <w:topLinePunct w:val="0"/>
        <w:autoSpaceDE/>
        <w:autoSpaceDN/>
        <w:bidi w:val="0"/>
        <w:adjustRightInd/>
        <w:snapToGrid/>
        <w:spacing w:before="160" w:line="400" w:lineRule="exact"/>
        <w:ind w:right="22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保险期间内，若贵司被保险人因意外伤害而住院治疗，至保险期间届满治疗尚未结束的，我司继续承担本条前述所列的保险责任至住院结束，但最长不超过意外伤害发生之日起第180天。</w:t>
      </w:r>
    </w:p>
    <w:p>
      <w:pPr>
        <w:keepNext w:val="0"/>
        <w:keepLines w:val="0"/>
        <w:pageBreakBefore w:val="0"/>
        <w:widowControl w:val="0"/>
        <w:kinsoku/>
        <w:wordWrap w:val="0"/>
        <w:overflowPunct/>
        <w:topLinePunct w:val="0"/>
        <w:autoSpaceDE/>
        <w:autoSpaceDN/>
        <w:bidi w:val="0"/>
        <w:adjustRightInd/>
        <w:snapToGrid/>
        <w:spacing w:before="160" w:line="400" w:lineRule="exact"/>
        <w:ind w:right="22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保险期间内，若贵司被保险人因意外伤害而进行门急诊治疗，至保险期间届满治疗尚未结束的，我司继续承担本条前述所列的保险责任，但最长不超过意外伤害发生之日起第30天。</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保险期间内，同一被保险人一次或多次累计给付金额达到该被保险人对应的保险金额时，我司对该被保险人的保险责任即时终止。</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合理且必要的医疗费用释义：指意外伤害治疗期间发生的符合深圳市当时适用的《城镇职工基本医疗保险药品目录》、《城镇职工基本医疗保险诊疗项目目录》、《城镇职工基本医疗保险医疗服务设施项目范围》及相关规定的医疗费用，不含以下费用：</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(1) 按规定使用某些药品、进行特殊检查和特殊治疗时，需个人先行自付一定比例的医疗费用；</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(2) 按规定转外就医需个人提高自负一定比例的医疗费用；</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(3) 基本医疗保险管理规定以外的个人自费的医疗费用；</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(4) 与保险事故无关的医疗费用。</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费用补偿型医疗保险的给付限额：</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本附加险属于费用补偿型医疗保险，若被保险人已从其他任何途径取得医疗费用补偿或赔偿，给付保险金以剩余医疗费用中符合保单签发地政府基本医疗保险管理规定的费用金额为限。</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3、附加意外伤害住院补贴保险</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保险期间内，若被保险人因遭受意外伤害，并自该意外伤害发生之日起180日内因该意外伤害在卫生行政部门认定的二级以上医院住院治疗，我司按其实际住院天数乘以投保时双方约定的日住院补贴金额( 100 元/天) 给付意外伤害住院补贴保险金。</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被保险人在保险期间内因意外伤害住院治疗，至保险期间届满治疗尚未结束的，继续承担本条前述所列的保险责任至住院结束，但最长不超过意外伤害发生之日起第180日。</w:t>
      </w:r>
    </w:p>
    <w:p>
      <w:pPr>
        <w:keepNext w:val="0"/>
        <w:keepLines w:val="0"/>
        <w:pageBreakBefore w:val="0"/>
        <w:widowControl w:val="0"/>
        <w:kinsoku/>
        <w:wordWrap w:val="0"/>
        <w:overflowPunct/>
        <w:topLinePunct w:val="0"/>
        <w:autoSpaceDE/>
        <w:autoSpaceDN/>
        <w:bidi w:val="0"/>
        <w:adjustRightInd/>
        <w:snapToGrid/>
        <w:spacing w:before="200" w:line="400" w:lineRule="exact"/>
        <w:ind w:right="280" w:firstLine="560" w:firstLineChars="200"/>
        <w:textAlignment w:val="baseline"/>
        <w:rPr>
          <w:rFonts w:ascii="仿宋" w:hAnsi="仿宋" w:eastAsia="仿宋" w:cs="仿宋"/>
          <w:sz w:val="28"/>
          <w:szCs w:val="28"/>
          <w:highlight w:val="none"/>
        </w:rPr>
      </w:pPr>
      <w:r>
        <w:rPr>
          <w:rFonts w:hint="eastAsia" w:ascii="仿宋" w:hAnsi="仿宋" w:eastAsia="仿宋" w:cs="仿宋"/>
          <w:sz w:val="28"/>
          <w:szCs w:val="28"/>
          <w:highlight w:val="none"/>
        </w:rPr>
        <w:t>在任何情况下，对同一被保险人一次或多次累计给付意外伤害住院补贴保险金的天数以180天为限，当一次或累计给付天数达到180天时，我司对该被保险人的保险责任即时终止。</w:t>
      </w:r>
    </w:p>
    <w:p>
      <w:pPr>
        <w:pStyle w:val="2"/>
        <w:ind w:left="0" w:leftChars="0" w:firstLine="0" w:firstLineChars="0"/>
        <w:rPr>
          <w:highlight w:val="none"/>
        </w:rPr>
      </w:pPr>
    </w:p>
    <w:p>
      <w:pPr>
        <w:pStyle w:val="2"/>
        <w:rPr>
          <w:rFonts w:hint="default"/>
          <w:lang w:val="en-US"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DAwMzJkNzc4M2U1YTk4NGE2NjU5Mzc5YmEwM2UifQ=="/>
  </w:docVars>
  <w:rsids>
    <w:rsidRoot w:val="00B9638C"/>
    <w:rsid w:val="003A1229"/>
    <w:rsid w:val="00A210CF"/>
    <w:rsid w:val="00A25BDD"/>
    <w:rsid w:val="00B9638C"/>
    <w:rsid w:val="02BE2114"/>
    <w:rsid w:val="1597475D"/>
    <w:rsid w:val="169D35D7"/>
    <w:rsid w:val="1DE84A87"/>
    <w:rsid w:val="2269464C"/>
    <w:rsid w:val="36204FC7"/>
    <w:rsid w:val="36B75F38"/>
    <w:rsid w:val="38235A7F"/>
    <w:rsid w:val="388D306A"/>
    <w:rsid w:val="4D604C90"/>
    <w:rsid w:val="4DA928FC"/>
    <w:rsid w:val="4E0A7B67"/>
    <w:rsid w:val="51BD449E"/>
    <w:rsid w:val="59D35A86"/>
    <w:rsid w:val="61D135B7"/>
    <w:rsid w:val="6BE851DD"/>
    <w:rsid w:val="7E6C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pPr>
    <w:rPr>
      <w:rFonts w:ascii="Calibri" w:hAnsi="Calibri"/>
    </w:rPr>
  </w:style>
  <w:style w:type="paragraph" w:styleId="3">
    <w:name w:val="Body Text Indent"/>
    <w:basedOn w:val="1"/>
    <w:next w:val="4"/>
    <w:autoRedefine/>
    <w:qFormat/>
    <w:uiPriority w:val="0"/>
    <w:pPr>
      <w:ind w:firstLine="600" w:firstLineChars="200"/>
    </w:pPr>
    <w:rPr>
      <w:sz w:val="30"/>
    </w:rPr>
  </w:style>
  <w:style w:type="paragraph" w:styleId="4">
    <w:name w:val="envelope return"/>
    <w:basedOn w:val="1"/>
    <w:autoRedefine/>
    <w:qFormat/>
    <w:uiPriority w:val="99"/>
    <w:rPr>
      <w:rFonts w:ascii="Arial" w:hAnsi="Arial"/>
    </w:rPr>
  </w:style>
  <w:style w:type="paragraph" w:styleId="5">
    <w:name w:val="Body Text"/>
    <w:basedOn w:val="1"/>
    <w:next w:val="1"/>
    <w:qFormat/>
    <w:uiPriority w:val="1"/>
    <w:pPr>
      <w:ind w:left="779" w:firstLine="641"/>
      <w:jc w:val="left"/>
    </w:pPr>
    <w:rPr>
      <w:rFonts w:ascii="宋体" w:hAnsi="宋体"/>
      <w:kern w:val="0"/>
      <w:sz w:val="32"/>
      <w:szCs w:val="32"/>
      <w:lang w:eastAsia="en-US"/>
    </w:rPr>
  </w:style>
  <w:style w:type="paragraph" w:styleId="6">
    <w:name w:val="Plain Text"/>
    <w:basedOn w:val="1"/>
    <w:autoRedefine/>
    <w:qFormat/>
    <w:uiPriority w:val="0"/>
    <w:rPr>
      <w:rFonts w:ascii="Times New Roman" w:hAnsi="Courier New" w:eastAsia="宋体" w:cs="Courier New"/>
      <w:szCs w:val="21"/>
    </w:rPr>
  </w:style>
  <w:style w:type="paragraph" w:styleId="7">
    <w:name w:val="Balloon Text"/>
    <w:basedOn w:val="1"/>
    <w:autoRedefine/>
    <w:unhideWhenUsed/>
    <w:qFormat/>
    <w:uiPriority w:val="99"/>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rFonts w:cs="Times New Roman"/>
      <w:kern w:val="0"/>
      <w:sz w:val="24"/>
    </w:rPr>
  </w:style>
  <w:style w:type="paragraph" w:styleId="11">
    <w:name w:val="Title"/>
    <w:basedOn w:val="1"/>
    <w:next w:val="1"/>
    <w:autoRedefine/>
    <w:qFormat/>
    <w:uiPriority w:val="0"/>
    <w:pPr>
      <w:spacing w:before="240" w:after="60"/>
      <w:jc w:val="center"/>
      <w:outlineLvl w:val="0"/>
    </w:pPr>
    <w:rPr>
      <w:rFonts w:ascii="等线 Light" w:hAnsi="等线 Light"/>
      <w:b/>
      <w:bCs/>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 Text"/>
    <w:basedOn w:val="1"/>
    <w:autoRedefine/>
    <w:qFormat/>
    <w:uiPriority w:val="0"/>
    <w:rPr>
      <w:rFonts w:ascii="宋体" w:hAnsi="宋体" w:cs="宋体"/>
    </w:rPr>
  </w:style>
  <w:style w:type="table" w:customStyle="1" w:styleId="16">
    <w:name w:val="Table Normal"/>
    <w:autoRedefine/>
    <w:qFormat/>
    <w:uiPriority w:val="0"/>
    <w:tblPr>
      <w:tblCellMar>
        <w:top w:w="0" w:type="dxa"/>
        <w:left w:w="0" w:type="dxa"/>
        <w:bottom w:w="0" w:type="dxa"/>
        <w:right w:w="0" w:type="dxa"/>
      </w:tblCellMar>
    </w:tblPr>
  </w:style>
  <w:style w:type="character" w:customStyle="1" w:styleId="17">
    <w:name w:val="页眉 字符"/>
    <w:basedOn w:val="14"/>
    <w:link w:val="9"/>
    <w:autoRedefine/>
    <w:qFormat/>
    <w:uiPriority w:val="0"/>
    <w:rPr>
      <w:kern w:val="2"/>
      <w:sz w:val="18"/>
      <w:szCs w:val="18"/>
    </w:rPr>
  </w:style>
  <w:style w:type="character" w:customStyle="1" w:styleId="18">
    <w:name w:val="页脚 字符"/>
    <w:basedOn w:val="14"/>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6813</Words>
  <Characters>7008</Characters>
  <Lines>10</Lines>
  <Paragraphs>3</Paragraphs>
  <TotalTime>5</TotalTime>
  <ScaleCrop>false</ScaleCrop>
  <LinksUpToDate>false</LinksUpToDate>
  <CharactersWithSpaces>7143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2024-05-11T03:47:00Z</dcterms:created>
  <dc:creator>USER</dc:creator>
  <cp:lastModifiedBy>幸福沒有捷經祗囿甪吢經營</cp:lastModifiedBy>
  <cp:lastPrinted>2024-05-14T02:13:00Z</cp:lastPrinted>
  <dcterms:modified xsi:type="dcterms:W3CDTF">2024-05-15T07:51:50Z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228D844B482F4898AA64A520D5141EB7_13</vt:lpwstr>
  </property>
</Properties>
</file>