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highlight w:val="none"/>
        </w:rPr>
      </w:pPr>
      <w:bookmarkStart w:id="0" w:name="_Toc14347"/>
      <w:r>
        <w:rPr>
          <w:rFonts w:hint="eastAsia"/>
          <w:b/>
          <w:color w:val="auto"/>
          <w:sz w:val="36"/>
          <w:szCs w:val="36"/>
          <w:highlight w:val="none"/>
          <w:lang w:eastAsia="zh-CN"/>
        </w:rPr>
        <w:t>投标</w:t>
      </w:r>
      <w:r>
        <w:rPr>
          <w:rFonts w:hint="eastAsia"/>
          <w:b/>
          <w:color w:val="auto"/>
          <w:sz w:val="36"/>
          <w:szCs w:val="36"/>
          <w:highlight w:val="none"/>
        </w:rPr>
        <w:t>文件要求一览表</w:t>
      </w:r>
    </w:p>
    <w:tbl>
      <w:tblPr>
        <w:tblStyle w:val="39"/>
        <w:tblW w:w="10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文件名称</w:t>
            </w:r>
          </w:p>
        </w:tc>
        <w:tc>
          <w:tcPr>
            <w:tcW w:w="517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一</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封面</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二</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资审文件</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企业基本情况一览表</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企业营业执照</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项目负责人资质证书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rFonts w:hint="eastAsia"/>
                <w:color w:val="auto"/>
                <w:highlight w:val="none"/>
              </w:rPr>
            </w:pPr>
            <w:r>
              <w:rPr>
                <w:rFonts w:hint="eastAsia"/>
                <w:color w:val="auto"/>
                <w:highlight w:val="none"/>
              </w:rPr>
              <w:t>法定代表人证明书</w:t>
            </w:r>
          </w:p>
          <w:p>
            <w:pPr>
              <w:adjustRightInd w:val="0"/>
              <w:snapToGrid w:val="0"/>
              <w:spacing w:line="400" w:lineRule="exact"/>
              <w:jc w:val="center"/>
              <w:rPr>
                <w:color w:val="auto"/>
                <w:highlight w:val="none"/>
              </w:rPr>
            </w:pPr>
            <w:r>
              <w:rPr>
                <w:rFonts w:hint="eastAsia"/>
                <w:color w:val="auto"/>
                <w:highlight w:val="none"/>
              </w:rPr>
              <w:t>及法人身份证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法定代表人证明书原件盖公章，身份证复印件盖公章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授权委托书及投标负责人身份证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三</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商务标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投标报价书</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2”</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四</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投标承诺函</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企业同类工程业绩</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4”</w:t>
            </w:r>
            <w:r>
              <w:rPr>
                <w:rFonts w:hint="eastAsia"/>
                <w:color w:val="auto"/>
                <w:highlight w:val="none"/>
                <w:lang w:eastAsia="zh-CN"/>
              </w:rPr>
              <w:t>。</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提供近5年（从</w:t>
            </w:r>
            <w:r>
              <w:rPr>
                <w:rFonts w:hint="eastAsia" w:ascii="宋体" w:hAnsi="宋体" w:eastAsia="宋体" w:cs="宋体"/>
                <w:color w:val="000000" w:themeColor="text1"/>
                <w:sz w:val="24"/>
                <w:szCs w:val="24"/>
                <w14:textFill>
                  <w14:solidFill>
                    <w14:schemeClr w14:val="tx1"/>
                  </w14:solidFill>
                </w14:textFill>
              </w:rPr>
              <w:t>201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月1</w:t>
            </w:r>
            <w:r>
              <w:rPr>
                <w:rFonts w:hint="eastAsia"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日至今，</w:t>
            </w:r>
            <w:r>
              <w:rPr>
                <w:rFonts w:hint="eastAsia" w:ascii="宋体" w:hAnsi="宋体" w:eastAsia="宋体" w:cs="宋体"/>
                <w:sz w:val="24"/>
                <w:szCs w:val="24"/>
              </w:rPr>
              <w:t>以合同签订时间为准）完成的自认为最具代表性的同类工程业绩（同类工程业绩指：</w:t>
            </w:r>
            <w:r>
              <w:rPr>
                <w:rFonts w:hint="eastAsia" w:ascii="宋体" w:hAnsi="宋体" w:cs="宋体"/>
                <w:sz w:val="24"/>
                <w:szCs w:val="24"/>
                <w:lang w:val="en-US" w:eastAsia="zh-CN"/>
              </w:rPr>
              <w:t>酒店样板房装修施工</w:t>
            </w:r>
            <w:r>
              <w:rPr>
                <w:rFonts w:hint="eastAsia" w:ascii="宋体" w:hAnsi="宋体" w:eastAsia="宋体" w:cs="宋体"/>
                <w:sz w:val="24"/>
                <w:szCs w:val="24"/>
              </w:rPr>
              <w:t>）。业绩不超过5项，超过5项只取列表前5项。</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r>
              <w:rPr>
                <w:color w:val="auto"/>
                <w:highlight w:val="none"/>
              </w:rPr>
              <w:cr/>
            </w:r>
            <w:r>
              <w:rPr>
                <w:color w:val="auto"/>
                <w:highlight w:val="none"/>
              </w:rPr>
              <w:t>①合同关键页，需能体现项目名称、合同签订单位名称、合同金额、工程内容、签订时间等主要信息；</w:t>
            </w:r>
          </w:p>
          <w:p>
            <w:pPr>
              <w:adjustRightInd w:val="0"/>
              <w:snapToGrid w:val="0"/>
              <w:spacing w:line="440" w:lineRule="exact"/>
              <w:jc w:val="both"/>
              <w:rPr>
                <w:color w:val="auto"/>
                <w:highlight w:val="none"/>
              </w:rPr>
            </w:pPr>
            <w:r>
              <w:rPr>
                <w:color w:val="auto"/>
                <w:highlight w:val="none"/>
              </w:rPr>
              <w:t>如上述证明材料未能体现主要信息的，则可另行补充由项目建设单位出具的证明材料进行辅证，投标人自行出具的证明材料无效。</w:t>
            </w:r>
          </w:p>
          <w:p>
            <w:pPr>
              <w:adjustRightInd w:val="0"/>
              <w:snapToGrid w:val="0"/>
              <w:spacing w:line="440" w:lineRule="exact"/>
              <w:jc w:val="both"/>
              <w:rPr>
                <w:color w:val="auto"/>
                <w:highlight w:val="none"/>
              </w:rPr>
            </w:pPr>
            <w:r>
              <w:rPr>
                <w:color w:val="auto"/>
                <w:highlight w:val="none"/>
              </w:rPr>
              <w:cr/>
            </w:r>
            <w:r>
              <w:rPr>
                <w:color w:val="auto"/>
                <w:highlight w:val="none"/>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项目负责人情况</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①资格材料（相关执业资格证、职称证书、</w:t>
            </w:r>
            <w:r>
              <w:rPr>
                <w:rFonts w:hint="eastAsia"/>
                <w:color w:val="auto"/>
                <w:highlight w:val="none"/>
              </w:rPr>
              <w:t>学历证书</w:t>
            </w:r>
            <w:r>
              <w:rPr>
                <w:rFonts w:hint="eastAsia"/>
                <w:color w:val="auto"/>
                <w:highlight w:val="none"/>
                <w:lang w:val="en-US" w:eastAsia="zh-CN"/>
              </w:rPr>
              <w:t>等</w:t>
            </w:r>
            <w:r>
              <w:rPr>
                <w:rFonts w:hint="eastAsia"/>
                <w:color w:val="auto"/>
                <w:highlight w:val="none"/>
              </w:rPr>
              <w:t>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拟派项目团队</w:t>
            </w:r>
          </w:p>
        </w:tc>
        <w:tc>
          <w:tcPr>
            <w:tcW w:w="5177" w:type="dxa"/>
            <w:shd w:val="clear" w:color="auto" w:fill="auto"/>
            <w:vAlign w:val="center"/>
          </w:tcPr>
          <w:p>
            <w:pPr>
              <w:spacing w:line="360" w:lineRule="exact"/>
              <w:rPr>
                <w:rFonts w:hint="eastAsia" w:eastAsia="宋体"/>
                <w:color w:val="auto"/>
                <w:highlight w:val="none"/>
                <w:lang w:eastAsia="zh-CN"/>
              </w:rPr>
            </w:pPr>
            <w:r>
              <w:rPr>
                <w:rFonts w:hint="eastAsia"/>
                <w:color w:val="auto"/>
                <w:highlight w:val="none"/>
              </w:rPr>
              <w:t>原件盖公章，格式及说明详见“附件</w:t>
            </w:r>
            <w:r>
              <w:rPr>
                <w:rFonts w:hint="eastAsia"/>
                <w:color w:val="auto"/>
                <w:highlight w:val="none"/>
                <w:lang w:val="en-US" w:eastAsia="zh-CN"/>
              </w:rPr>
              <w:t>1.</w:t>
            </w:r>
            <w:r>
              <w:rPr>
                <w:rFonts w:hint="eastAsia"/>
                <w:color w:val="auto"/>
                <w:highlight w:val="none"/>
              </w:rPr>
              <w:t>6”</w:t>
            </w:r>
            <w:r>
              <w:rPr>
                <w:rFonts w:hint="eastAsia"/>
                <w:color w:val="auto"/>
                <w:highlight w:val="none"/>
                <w:lang w:eastAsia="zh-CN"/>
              </w:rPr>
              <w:t>。</w:t>
            </w:r>
          </w:p>
          <w:p>
            <w:pPr>
              <w:tabs>
                <w:tab w:val="left" w:pos="4200"/>
              </w:tabs>
              <w:spacing w:line="360" w:lineRule="exact"/>
              <w:ind w:firstLine="420"/>
              <w:jc w:val="left"/>
              <w:rPr>
                <w:rFonts w:hint="eastAsia" w:eastAsia="宋体"/>
                <w:color w:val="auto"/>
                <w:highlight w:val="none"/>
                <w:lang w:eastAsia="zh-CN"/>
              </w:rPr>
            </w:pPr>
            <w:r>
              <w:rPr>
                <w:rFonts w:hint="eastAsia"/>
                <w:color w:val="auto"/>
                <w:highlight w:val="none"/>
              </w:rPr>
              <w:t>项目管理团队</w:t>
            </w:r>
            <w:r>
              <w:rPr>
                <w:rFonts w:hint="eastAsia" w:ascii="宋体" w:hAnsi="宋体" w:eastAsia="宋体" w:cs="宋体"/>
                <w:sz w:val="24"/>
                <w:szCs w:val="24"/>
              </w:rPr>
              <w:t>至少需配置生产负责人、技术负责人、质量负责人、安全负责人、商务负责人</w:t>
            </w:r>
            <w:r>
              <w:rPr>
                <w:rFonts w:hint="eastAsia" w:cs="宋体"/>
                <w:sz w:val="24"/>
                <w:szCs w:val="24"/>
                <w:lang w:eastAsia="zh-CN"/>
              </w:rPr>
              <w:t>等，</w:t>
            </w:r>
            <w:r>
              <w:rPr>
                <w:rFonts w:hint="eastAsia" w:ascii="宋体" w:hAnsi="宋体" w:eastAsia="宋体" w:cs="宋体"/>
                <w:sz w:val="24"/>
                <w:szCs w:val="24"/>
              </w:rPr>
              <w:t>配置人员不得互相兼任，且均需满足社保要求。</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①项目管理团队人员的任职资格材料（</w:t>
            </w:r>
            <w:r>
              <w:rPr>
                <w:rFonts w:hint="eastAsia"/>
                <w:color w:val="auto"/>
                <w:highlight w:val="none"/>
                <w:lang w:val="en-US" w:eastAsia="zh-CN"/>
              </w:rPr>
              <w:t>身份证、</w:t>
            </w:r>
            <w:r>
              <w:rPr>
                <w:color w:val="auto"/>
                <w:highlight w:val="none"/>
              </w:rPr>
              <w:t>相关执业资格证、</w:t>
            </w:r>
            <w:r>
              <w:rPr>
                <w:rFonts w:hint="eastAsia"/>
                <w:color w:val="auto"/>
                <w:highlight w:val="none"/>
                <w:lang w:val="en-US" w:eastAsia="zh-CN"/>
              </w:rPr>
              <w:t>注册证、</w:t>
            </w:r>
            <w:r>
              <w:rPr>
                <w:color w:val="auto"/>
                <w:highlight w:val="none"/>
              </w:rPr>
              <w:t>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五</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5177" w:type="dxa"/>
            <w:shd w:val="clear" w:color="auto" w:fill="auto"/>
            <w:vAlign w:val="center"/>
          </w:tcPr>
          <w:p>
            <w:pPr>
              <w:spacing w:line="500" w:lineRule="exact"/>
              <w:rPr>
                <w:color w:val="auto"/>
                <w:highlight w:val="none"/>
              </w:rPr>
            </w:pPr>
            <w:r>
              <w:rPr>
                <w:rFonts w:hint="eastAsia"/>
                <w:color w:val="auto"/>
                <w:highlight w:val="none"/>
              </w:rPr>
              <w:t>技术方案：</w:t>
            </w:r>
            <w:r>
              <w:rPr>
                <w:rFonts w:hint="eastAsia" w:ascii="宋体" w:hAnsi="宋体" w:eastAsia="宋体" w:cs="宋体"/>
                <w:sz w:val="24"/>
                <w:szCs w:val="24"/>
                <w:lang w:eastAsia="zh-CN"/>
              </w:rPr>
              <w:t>包含</w:t>
            </w:r>
            <w:r>
              <w:rPr>
                <w:rFonts w:hint="eastAsia" w:ascii="宋体" w:hAnsi="宋体" w:eastAsia="宋体" w:cs="宋体"/>
                <w:sz w:val="24"/>
                <w:szCs w:val="24"/>
                <w:lang w:val="en-US" w:eastAsia="zh-CN"/>
              </w:rPr>
              <w:t>工程</w:t>
            </w:r>
            <w:r>
              <w:rPr>
                <w:rFonts w:hint="eastAsia" w:ascii="宋体" w:hAnsi="宋体" w:eastAsia="宋体" w:cs="宋体"/>
                <w:sz w:val="24"/>
                <w:szCs w:val="24"/>
                <w:lang w:eastAsia="zh-CN"/>
              </w:rPr>
              <w:t>施工的重点与难点分析与应对措施；工期、主要机械设备和劳动力需求计划表及相关说明；</w:t>
            </w:r>
            <w:r>
              <w:rPr>
                <w:rFonts w:hint="eastAsia" w:ascii="宋体" w:hAnsi="宋体" w:eastAsia="宋体" w:cs="宋体"/>
                <w:sz w:val="24"/>
                <w:szCs w:val="24"/>
                <w:lang w:val="en-US" w:eastAsia="zh-CN"/>
              </w:rPr>
              <w:t>施工</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成品保护措施；</w:t>
            </w:r>
            <w:r>
              <w:rPr>
                <w:rFonts w:hint="eastAsia" w:ascii="宋体" w:hAnsi="宋体" w:eastAsia="宋体" w:cs="宋体"/>
                <w:sz w:val="24"/>
                <w:szCs w:val="24"/>
                <w:lang w:eastAsia="zh-CN"/>
              </w:rPr>
              <w:t>质量</w:t>
            </w:r>
            <w:r>
              <w:rPr>
                <w:rFonts w:hint="eastAsia" w:ascii="宋体" w:hAnsi="宋体" w:eastAsia="宋体" w:cs="宋体"/>
                <w:sz w:val="24"/>
                <w:szCs w:val="24"/>
                <w:lang w:val="en-US" w:eastAsia="zh-CN"/>
              </w:rPr>
              <w:t>保证措施；</w:t>
            </w:r>
            <w:r>
              <w:rPr>
                <w:rFonts w:hint="eastAsia" w:ascii="宋体" w:hAnsi="宋体" w:eastAsia="宋体" w:cs="宋体"/>
                <w:sz w:val="24"/>
                <w:szCs w:val="24"/>
                <w:lang w:eastAsia="zh-CN"/>
              </w:rPr>
              <w:t>安全保证措施。</w:t>
            </w:r>
          </w:p>
          <w:p>
            <w:pPr>
              <w:adjustRightInd w:val="0"/>
              <w:snapToGrid w:val="0"/>
              <w:spacing w:line="440" w:lineRule="exact"/>
              <w:jc w:val="both"/>
              <w:rPr>
                <w:color w:val="auto"/>
                <w:highlight w:val="none"/>
              </w:rPr>
            </w:pPr>
            <w:r>
              <w:rPr>
                <w:rFonts w:hint="eastAsia"/>
                <w:color w:val="auto"/>
                <w:highlight w:val="none"/>
              </w:rPr>
              <w:t>原件扫描件盖公章，格式自拟。</w:t>
            </w:r>
          </w:p>
        </w:tc>
      </w:tr>
    </w:tbl>
    <w:p>
      <w:pPr>
        <w:adjustRightInd w:val="0"/>
        <w:snapToGrid w:val="0"/>
        <w:spacing w:after="200" w:line="360" w:lineRule="auto"/>
        <w:outlineLvl w:val="2"/>
        <w:rPr>
          <w:bCs/>
          <w:color w:val="auto"/>
          <w:highlight w:val="none"/>
        </w:rPr>
      </w:pPr>
    </w:p>
    <w:p>
      <w:pPr>
        <w:rPr>
          <w:bCs/>
          <w:color w:val="auto"/>
          <w:highlight w:val="none"/>
        </w:rPr>
      </w:pPr>
      <w:r>
        <w:rPr>
          <w:bCs/>
          <w:color w:val="auto"/>
          <w:highlight w:val="none"/>
        </w:rPr>
        <w:br w:type="page"/>
      </w:r>
      <w:r>
        <w:rPr>
          <w:rFonts w:hint="eastAsia"/>
          <w:bCs/>
          <w:color w:val="auto"/>
          <w:highlight w:val="none"/>
        </w:rPr>
        <w:t>附件1</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1.2</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spacing w:line="360" w:lineRule="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深圳市龙华建设发展集团有限公司</w:t>
      </w:r>
      <w:r>
        <w:rPr>
          <w:rFonts w:hint="eastAsia" w:hAnsi="宋体"/>
          <w:bCs/>
          <w:color w:val="auto"/>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lang w:val="en-US" w:eastAsia="zh-CN"/>
        </w:rPr>
        <w:t>1.</w:t>
      </w:r>
      <w:r>
        <w:rPr>
          <w:rFonts w:hint="eastAsia" w:eastAsiaTheme="minorEastAsia" w:cstheme="minorBidi"/>
          <w:bCs/>
          <w:color w:val="auto"/>
          <w:highlight w:val="none"/>
        </w:rPr>
        <w:t>经分析研究招标人提供的本次公告内容，本投标人就</w:t>
      </w:r>
      <w:r>
        <w:rPr>
          <w:rFonts w:hint="eastAsia" w:eastAsiaTheme="minorEastAsia" w:cstheme="minorBidi"/>
          <w:bCs/>
          <w:color w:val="auto"/>
          <w:highlight w:val="none"/>
          <w:u w:val="single"/>
        </w:rPr>
        <w:t xml:space="preserve"> </w:t>
      </w:r>
      <w:r>
        <w:rPr>
          <w:rFonts w:hint="eastAsia" w:ascii="宋体" w:hAnsi="宋体" w:eastAsia="宋体" w:cs="宋体"/>
          <w:sz w:val="24"/>
          <w:szCs w:val="24"/>
          <w:u w:val="single"/>
          <w:lang w:val="en-US" w:eastAsia="zh-CN"/>
        </w:rPr>
        <w:t>龙华区大浪时尚</w:t>
      </w:r>
      <w:r>
        <w:rPr>
          <w:rFonts w:hint="eastAsia" w:ascii="宋体" w:hAnsi="宋体" w:cs="宋体"/>
          <w:sz w:val="24"/>
          <w:szCs w:val="24"/>
          <w:u w:val="single"/>
          <w:lang w:val="en-US" w:eastAsia="zh-CN"/>
        </w:rPr>
        <w:t>艺术大厦</w:t>
      </w:r>
      <w:r>
        <w:rPr>
          <w:rFonts w:hint="eastAsia" w:ascii="宋体" w:hAnsi="宋体" w:eastAsia="宋体" w:cs="宋体"/>
          <w:sz w:val="24"/>
          <w:szCs w:val="24"/>
          <w:u w:val="single"/>
          <w:lang w:val="en-US" w:eastAsia="zh-CN"/>
        </w:rPr>
        <w:t>（A844-0979宗地）项目（样板房精装修施工）</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89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3467"/>
        <w:gridCol w:w="1462"/>
        <w:gridCol w:w="1587"/>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499" w:type="dxa"/>
            <w:tcBorders>
              <w:tl2br w:val="nil"/>
              <w:tr2bl w:val="nil"/>
            </w:tcBorders>
            <w:vAlign w:val="center"/>
          </w:tcPr>
          <w:p>
            <w:pPr>
              <w:widowControl/>
              <w:spacing w:line="360" w:lineRule="auto"/>
              <w:jc w:val="center"/>
              <w:rPr>
                <w:sz w:val="24"/>
              </w:rPr>
            </w:pPr>
            <w:r>
              <w:rPr>
                <w:rFonts w:hint="eastAsia"/>
                <w:sz w:val="24"/>
              </w:rPr>
              <w:t>序号</w:t>
            </w:r>
          </w:p>
        </w:tc>
        <w:tc>
          <w:tcPr>
            <w:tcW w:w="3467" w:type="dxa"/>
            <w:tcBorders>
              <w:tl2br w:val="nil"/>
              <w:tr2bl w:val="nil"/>
            </w:tcBorders>
            <w:vAlign w:val="center"/>
          </w:tcPr>
          <w:p>
            <w:pPr>
              <w:widowControl/>
              <w:spacing w:line="360" w:lineRule="auto"/>
              <w:jc w:val="center"/>
              <w:rPr>
                <w:sz w:val="24"/>
              </w:rPr>
            </w:pPr>
            <w:r>
              <w:rPr>
                <w:rFonts w:hint="eastAsia"/>
                <w:sz w:val="24"/>
              </w:rPr>
              <w:t>工作内容</w:t>
            </w:r>
          </w:p>
        </w:tc>
        <w:tc>
          <w:tcPr>
            <w:tcW w:w="14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sz w:val="24"/>
                <w:lang w:val="en-US" w:eastAsia="zh-CN"/>
              </w:rPr>
            </w:pPr>
            <w:r>
              <w:rPr>
                <w:rFonts w:hint="eastAsia"/>
                <w:sz w:val="24"/>
                <w:lang w:val="en-US" w:eastAsia="zh-CN"/>
              </w:rPr>
              <w:t>招标控制价（元）</w:t>
            </w:r>
          </w:p>
        </w:tc>
        <w:tc>
          <w:tcPr>
            <w:tcW w:w="15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24"/>
                <w:lang w:val="en-US" w:eastAsia="zh-CN"/>
              </w:rPr>
            </w:pPr>
            <w:r>
              <w:rPr>
                <w:rFonts w:hint="eastAsia"/>
                <w:sz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sz w:val="24"/>
                <w:lang w:val="en-US" w:eastAsia="zh-CN"/>
              </w:rPr>
            </w:pPr>
            <w:r>
              <w:rPr>
                <w:rFonts w:hint="eastAsia"/>
                <w:sz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24"/>
                <w:lang w:val="en-US" w:eastAsia="zh-CN"/>
              </w:rPr>
            </w:pPr>
            <w:r>
              <w:rPr>
                <w:rFonts w:hint="eastAsia"/>
                <w:sz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rPr>
            </w:pPr>
            <w:r>
              <w:rPr>
                <w:rFonts w:hint="eastAsia"/>
                <w:sz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5" w:hRule="atLeast"/>
          <w:jc w:val="center"/>
        </w:trPr>
        <w:tc>
          <w:tcPr>
            <w:tcW w:w="499" w:type="dxa"/>
            <w:tcBorders>
              <w:tl2br w:val="nil"/>
              <w:tr2bl w:val="nil"/>
            </w:tcBorders>
            <w:vAlign w:val="center"/>
          </w:tcPr>
          <w:p>
            <w:pPr>
              <w:widowControl/>
              <w:spacing w:line="360" w:lineRule="auto"/>
              <w:jc w:val="center"/>
              <w:rPr>
                <w:sz w:val="24"/>
              </w:rPr>
            </w:pPr>
            <w:r>
              <w:rPr>
                <w:rFonts w:hint="eastAsia"/>
                <w:sz w:val="24"/>
              </w:rPr>
              <w:t>1</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cstheme="minorBidi"/>
                <w:bCs/>
                <w:color w:val="auto"/>
                <w:highlight w:val="none"/>
                <w:u w:val="none"/>
                <w:lang w:eastAsia="zh-CN"/>
              </w:rPr>
            </w:pPr>
            <w:r>
              <w:rPr>
                <w:rFonts w:hint="eastAsia" w:eastAsiaTheme="minorEastAsia" w:cstheme="minorBidi"/>
                <w:bCs/>
                <w:color w:val="auto"/>
                <w:highlight w:val="none"/>
                <w:u w:val="none"/>
                <w:lang w:eastAsia="zh-CN"/>
              </w:rPr>
              <w:t>建筑安装工程费</w:t>
            </w:r>
            <w:r>
              <w:rPr>
                <w:rFonts w:hint="eastAsia" w:eastAsiaTheme="minorEastAsia" w:cstheme="minorBidi"/>
                <w:bCs/>
                <w:color w:val="auto"/>
                <w:highlight w:val="none"/>
                <w:u w:val="none"/>
                <w:lang w:val="en-US" w:eastAsia="zh-CN"/>
              </w:rPr>
              <w:t xml:space="preserve">           </w:t>
            </w:r>
            <w:r>
              <w:rPr>
                <w:rFonts w:hint="eastAsia" w:eastAsiaTheme="minorEastAsia" w:cstheme="minorBidi"/>
                <w:bCs/>
                <w:color w:val="auto"/>
                <w:highlight w:val="none"/>
                <w:u w:val="none"/>
                <w:lang w:eastAsia="zh-CN"/>
              </w:rPr>
              <w:t>（不含不可以竞争费）</w:t>
            </w:r>
          </w:p>
        </w:tc>
        <w:tc>
          <w:tcPr>
            <w:tcW w:w="14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cstheme="minorBidi"/>
                <w:bCs/>
                <w:color w:val="auto"/>
                <w:highlight w:val="none"/>
                <w:lang w:val="en-US"/>
              </w:rPr>
            </w:pPr>
            <w:r>
              <w:rPr>
                <w:rFonts w:hint="eastAsia" w:eastAsiaTheme="minorEastAsia" w:cstheme="minorBidi"/>
                <w:bCs/>
                <w:color w:val="auto"/>
                <w:highlight w:val="none"/>
                <w:lang w:val="en-US" w:eastAsia="zh-CN"/>
              </w:rPr>
              <w:t>775049</w:t>
            </w:r>
          </w:p>
        </w:tc>
        <w:tc>
          <w:tcPr>
            <w:tcW w:w="1587" w:type="dxa"/>
            <w:tcBorders>
              <w:tl2br w:val="nil"/>
              <w:tr2bl w:val="nil"/>
            </w:tcBorders>
            <w:vAlign w:val="center"/>
          </w:tcPr>
          <w:p>
            <w:pPr>
              <w:widowControl/>
              <w:spacing w:line="360" w:lineRule="auto"/>
              <w:jc w:val="center"/>
              <w:rPr>
                <w:sz w:val="24"/>
              </w:rPr>
            </w:pPr>
          </w:p>
        </w:tc>
        <w:tc>
          <w:tcPr>
            <w:tcW w:w="1928" w:type="dxa"/>
            <w:tcBorders>
              <w:tl2br w:val="nil"/>
              <w:tr2bl w:val="nil"/>
            </w:tcBorders>
            <w:vAlign w:val="center"/>
          </w:tcPr>
          <w:p>
            <w:pPr>
              <w:widowControl/>
              <w:spacing w:line="36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5" w:hRule="atLeast"/>
          <w:jc w:val="center"/>
        </w:trPr>
        <w:tc>
          <w:tcPr>
            <w:tcW w:w="499" w:type="dxa"/>
            <w:tcBorders>
              <w:tl2br w:val="nil"/>
              <w:tr2bl w:val="nil"/>
            </w:tcBorders>
            <w:vAlign w:val="center"/>
          </w:tcPr>
          <w:p>
            <w:pPr>
              <w:widowControl/>
              <w:spacing w:line="360" w:lineRule="auto"/>
              <w:jc w:val="center"/>
              <w:rPr>
                <w:rFonts w:hint="eastAsia" w:eastAsia="宋体"/>
                <w:sz w:val="24"/>
                <w:lang w:val="en-US" w:eastAsia="zh-CN"/>
              </w:rPr>
            </w:pPr>
            <w:r>
              <w:rPr>
                <w:rFonts w:hint="eastAsia"/>
                <w:sz w:val="24"/>
                <w:lang w:val="en-US" w:eastAsia="zh-CN"/>
              </w:rPr>
              <w:t>2</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lang w:val="en-US" w:eastAsia="zh-CN"/>
              </w:rPr>
            </w:pPr>
            <w:r>
              <w:rPr>
                <w:rFonts w:hint="eastAsia" w:ascii="宋体" w:hAnsi="宋体" w:eastAsia="宋体" w:cs="宋体"/>
                <w:bCs w:val="0"/>
                <w:kern w:val="2"/>
                <w:sz w:val="24"/>
                <w:szCs w:val="24"/>
                <w:lang w:val="en-US"/>
              </w:rPr>
              <w:t>不可竞争费用合计</w:t>
            </w:r>
            <w:r>
              <w:rPr>
                <w:rFonts w:hint="eastAsia" w:cs="宋体"/>
                <w:bCs w:val="0"/>
                <w:kern w:val="2"/>
                <w:sz w:val="24"/>
                <w:szCs w:val="24"/>
                <w:lang w:val="en-US" w:eastAsia="zh-CN"/>
              </w:rPr>
              <w:t xml:space="preserve">         （安全文明措施费、</w:t>
            </w:r>
            <w:r>
              <w:rPr>
                <w:rFonts w:hint="eastAsia" w:ascii="宋体" w:hAnsi="宋体" w:eastAsia="宋体" w:cs="宋体"/>
                <w:bCs w:val="0"/>
                <w:kern w:val="2"/>
                <w:sz w:val="24"/>
                <w:szCs w:val="24"/>
                <w:lang w:val="en-US"/>
              </w:rPr>
              <w:t>暂列金额</w:t>
            </w:r>
            <w:r>
              <w:rPr>
                <w:rFonts w:hint="eastAsia" w:cs="宋体"/>
                <w:bCs w:val="0"/>
                <w:kern w:val="2"/>
                <w:sz w:val="24"/>
                <w:szCs w:val="24"/>
                <w:lang w:val="en-US" w:eastAsia="zh-CN"/>
              </w:rPr>
              <w:t>）</w:t>
            </w:r>
          </w:p>
        </w:tc>
        <w:tc>
          <w:tcPr>
            <w:tcW w:w="14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cstheme="minorBidi"/>
                <w:bCs/>
                <w:color w:val="auto"/>
                <w:highlight w:val="none"/>
                <w:lang w:val="en-US" w:eastAsia="zh-CN"/>
              </w:rPr>
            </w:pPr>
            <w:r>
              <w:rPr>
                <w:rFonts w:hint="eastAsia" w:eastAsiaTheme="minorEastAsia" w:cstheme="minorBidi"/>
                <w:bCs/>
                <w:color w:val="auto"/>
                <w:highlight w:val="none"/>
                <w:lang w:val="en-US" w:eastAsia="zh-CN"/>
              </w:rPr>
              <w:t>167969</w:t>
            </w:r>
          </w:p>
        </w:tc>
        <w:tc>
          <w:tcPr>
            <w:tcW w:w="1587" w:type="dxa"/>
            <w:tcBorders>
              <w:tl2br w:val="nil"/>
              <w:tr2bl w:val="nil"/>
            </w:tcBorders>
            <w:vAlign w:val="center"/>
          </w:tcPr>
          <w:p>
            <w:pPr>
              <w:widowControl/>
              <w:spacing w:line="360" w:lineRule="auto"/>
              <w:jc w:val="center"/>
              <w:rPr>
                <w:rFonts w:hint="default" w:eastAsia="宋体"/>
                <w:sz w:val="24"/>
                <w:lang w:val="en-US" w:eastAsia="zh-CN"/>
              </w:rPr>
            </w:pPr>
            <w:r>
              <w:rPr>
                <w:rFonts w:hint="eastAsia"/>
                <w:sz w:val="24"/>
                <w:lang w:val="en-US" w:eastAsia="zh-CN"/>
              </w:rPr>
              <w:t>100</w:t>
            </w:r>
          </w:p>
        </w:tc>
        <w:tc>
          <w:tcPr>
            <w:tcW w:w="1928" w:type="dxa"/>
            <w:tcBorders>
              <w:tl2br w:val="nil"/>
              <w:tr2bl w:val="nil"/>
            </w:tcBorders>
            <w:vAlign w:val="center"/>
          </w:tcPr>
          <w:p>
            <w:pPr>
              <w:widowControl/>
              <w:spacing w:line="360" w:lineRule="auto"/>
              <w:jc w:val="center"/>
              <w:rPr>
                <w:sz w:val="24"/>
              </w:rPr>
            </w:pPr>
            <w:r>
              <w:rPr>
                <w:rFonts w:hint="eastAsia" w:eastAsiaTheme="minorEastAsia" w:cstheme="minorBidi"/>
                <w:bCs/>
                <w:color w:val="auto"/>
                <w:highlight w:val="none"/>
                <w:lang w:val="en-US" w:eastAsia="zh-CN"/>
              </w:rPr>
              <w:t>167969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3" w:hRule="atLeast"/>
          <w:jc w:val="center"/>
        </w:trPr>
        <w:tc>
          <w:tcPr>
            <w:tcW w:w="499" w:type="dxa"/>
            <w:tcBorders>
              <w:tl2br w:val="nil"/>
              <w:tr2bl w:val="nil"/>
            </w:tcBorders>
            <w:vAlign w:val="center"/>
          </w:tcPr>
          <w:p>
            <w:pPr>
              <w:widowControl/>
              <w:spacing w:line="360" w:lineRule="auto"/>
              <w:jc w:val="center"/>
              <w:rPr>
                <w:rFonts w:hint="eastAsia" w:eastAsia="宋体"/>
                <w:sz w:val="24"/>
                <w:lang w:val="en-US" w:eastAsia="zh-CN"/>
              </w:rPr>
            </w:pPr>
            <w:r>
              <w:rPr>
                <w:rFonts w:hint="eastAsia"/>
                <w:sz w:val="24"/>
                <w:lang w:val="en-US" w:eastAsia="zh-CN"/>
              </w:rPr>
              <w:t>3</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lang w:val="en-US" w:eastAsia="zh-CN"/>
              </w:rPr>
            </w:pPr>
            <w:r>
              <w:rPr>
                <w:rFonts w:hint="eastAsia" w:cs="宋体"/>
                <w:sz w:val="24"/>
                <w:szCs w:val="24"/>
                <w:u w:val="none"/>
                <w:lang w:val="en-US" w:eastAsia="zh-CN"/>
              </w:rPr>
              <w:t>合计</w:t>
            </w:r>
          </w:p>
        </w:tc>
        <w:tc>
          <w:tcPr>
            <w:tcW w:w="14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cstheme="minorBidi"/>
                <w:bCs/>
                <w:color w:val="auto"/>
                <w:highlight w:val="none"/>
                <w:lang w:val="en-US" w:eastAsia="zh-CN"/>
              </w:rPr>
            </w:pPr>
            <w:r>
              <w:rPr>
                <w:rFonts w:hint="eastAsia" w:eastAsiaTheme="minorEastAsia" w:cstheme="minorBidi"/>
                <w:bCs/>
                <w:color w:val="auto"/>
                <w:highlight w:val="none"/>
                <w:lang w:val="en-US" w:eastAsia="zh-CN"/>
              </w:rPr>
              <w:t>943018</w:t>
            </w:r>
          </w:p>
        </w:tc>
        <w:tc>
          <w:tcPr>
            <w:tcW w:w="1587" w:type="dxa"/>
            <w:tcBorders>
              <w:tl2br w:val="nil"/>
              <w:tr2bl w:val="nil"/>
            </w:tcBorders>
            <w:vAlign w:val="center"/>
          </w:tcPr>
          <w:p>
            <w:pPr>
              <w:widowControl/>
              <w:spacing w:line="360" w:lineRule="auto"/>
              <w:jc w:val="center"/>
              <w:rPr>
                <w:rFonts w:hint="default" w:eastAsia="宋体"/>
                <w:sz w:val="24"/>
                <w:lang w:val="en-US" w:eastAsia="zh-CN"/>
              </w:rPr>
            </w:pPr>
            <w:r>
              <w:rPr>
                <w:rFonts w:hint="eastAsia"/>
                <w:sz w:val="24"/>
                <w:lang w:val="en-US" w:eastAsia="zh-CN"/>
              </w:rPr>
              <w:t>/</w:t>
            </w:r>
          </w:p>
        </w:tc>
        <w:tc>
          <w:tcPr>
            <w:tcW w:w="1928" w:type="dxa"/>
            <w:tcBorders>
              <w:tl2br w:val="nil"/>
              <w:tr2bl w:val="nil"/>
            </w:tcBorders>
            <w:vAlign w:val="center"/>
          </w:tcPr>
          <w:p>
            <w:pPr>
              <w:widowControl/>
              <w:spacing w:line="360" w:lineRule="auto"/>
              <w:jc w:val="center"/>
              <w:rPr>
                <w:sz w:val="24"/>
              </w:rPr>
            </w:pP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966" w:type="dxa"/>
            <w:gridSpan w:val="2"/>
            <w:tcBorders>
              <w:tl2br w:val="nil"/>
              <w:tr2bl w:val="nil"/>
            </w:tcBorders>
            <w:vAlign w:val="center"/>
          </w:tcPr>
          <w:p>
            <w:pPr>
              <w:widowControl/>
              <w:spacing w:line="360" w:lineRule="auto"/>
              <w:jc w:val="center"/>
              <w:rPr>
                <w:rFonts w:hint="eastAsia" w:eastAsia="宋体"/>
                <w:sz w:val="24"/>
                <w:lang w:val="en-US" w:eastAsia="zh-CN"/>
              </w:rPr>
            </w:pPr>
            <w:r>
              <w:rPr>
                <w:rFonts w:hint="eastAsia"/>
                <w:sz w:val="24"/>
                <w:lang w:val="en-US" w:eastAsia="zh-CN"/>
              </w:rPr>
              <w:t>总金额（大写）</w:t>
            </w:r>
          </w:p>
        </w:tc>
        <w:tc>
          <w:tcPr>
            <w:tcW w:w="4977" w:type="dxa"/>
            <w:gridSpan w:val="3"/>
            <w:tcBorders>
              <w:tl2br w:val="nil"/>
              <w:tr2bl w:val="nil"/>
            </w:tcBorders>
            <w:vAlign w:val="center"/>
          </w:tcPr>
          <w:p>
            <w:pPr>
              <w:widowControl/>
              <w:spacing w:line="360" w:lineRule="auto"/>
              <w:jc w:val="center"/>
              <w:rPr>
                <w:sz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highlight w:val="none"/>
        </w:rPr>
      </w:pPr>
      <w:r>
        <w:rPr>
          <w:rFonts w:hint="eastAsia"/>
          <w:bCs/>
          <w:color w:val="auto"/>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bCs/>
          <w:color w:val="auto"/>
          <w:highlight w:val="none"/>
        </w:rPr>
        <w:t>3.以上报价为本投标人在公告要求期限内完成约定的全部工作的总费用。</w:t>
      </w:r>
      <w:r>
        <w:rPr>
          <w:rFonts w:hint="eastAsia" w:ascii="宋体" w:hAnsi="宋体" w:eastAsia="宋体" w:cs="宋体"/>
          <w:sz w:val="24"/>
          <w:szCs w:val="24"/>
          <w:lang w:val="en-US" w:eastAsia="zh-CN"/>
        </w:rPr>
        <w:t>结算时单价为投标综合单价，工程量按照甲方确认的实际发生量计算。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highlight w:val="none"/>
        </w:rPr>
      </w:pPr>
      <w:r>
        <w:rPr>
          <w:rFonts w:hint="eastAsia"/>
          <w:bCs/>
          <w:color w:val="auto"/>
          <w:highlight w:val="none"/>
        </w:rPr>
        <w:t>4.如招标人接受本投标人的投标，本投标人将保证遵循国家和省、市相关法律、法规的要求和公告要求完成相关</w:t>
      </w:r>
      <w:r>
        <w:rPr>
          <w:rFonts w:hint="eastAsia"/>
          <w:bCs/>
          <w:color w:val="auto"/>
          <w:highlight w:val="none"/>
          <w:lang w:eastAsia="zh-CN"/>
        </w:rPr>
        <w:t>装修</w:t>
      </w:r>
      <w:r>
        <w:rPr>
          <w:rFonts w:hint="eastAsia"/>
          <w:bCs/>
          <w:color w:val="auto"/>
          <w:highlight w:val="none"/>
        </w:rPr>
        <w:t>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highlight w:val="none"/>
        </w:rPr>
      </w:pPr>
      <w:r>
        <w:rPr>
          <w:rFonts w:hint="eastAsia"/>
          <w:bCs/>
          <w:color w:val="auto"/>
          <w:highlight w:val="none"/>
        </w:rPr>
        <w:t>5.在正式的合同协议制定和签署前，本报价连同招标人的中标通知书应为约束贵、我双方的合同文件。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cstheme="minorBidi"/>
          <w:bCs/>
          <w:color w:val="auto"/>
          <w:highlight w:val="none"/>
        </w:rPr>
      </w:pPr>
      <w:r>
        <w:rPr>
          <w:rFonts w:hint="eastAsia"/>
          <w:bCs/>
          <w:color w:val="auto"/>
          <w:highlight w:val="none"/>
        </w:rPr>
        <w:t>6.本投标人理解，招标人不一定接受最低标价的投标或招标人可能接受其他任何投标。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rPr>
          <w:rFonts w:hint="eastAsia"/>
          <w:bCs/>
          <w:color w:val="auto"/>
          <w:highlight w:val="none"/>
        </w:rPr>
      </w:pPr>
      <w:r>
        <w:rPr>
          <w:rFonts w:hint="eastAsia"/>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3：</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spacing w:line="500" w:lineRule="exact"/>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深圳市龙华建设发展集团有限公司</w:t>
      </w:r>
      <w:r>
        <w:rPr>
          <w:rFonts w:hint="eastAsia" w:hAnsi="宋体"/>
          <w:bCs/>
          <w:color w:val="auto"/>
          <w:szCs w:val="24"/>
          <w:highlight w:val="none"/>
          <w:u w:val="single"/>
        </w:rPr>
        <w:t xml:space="preserve">  </w:t>
      </w:r>
    </w:p>
    <w:p>
      <w:pPr>
        <w:spacing w:line="500" w:lineRule="exact"/>
        <w:ind w:firstLine="480" w:firstLineChars="200"/>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lang w:val="en-US" w:eastAsia="zh-CN"/>
        </w:rPr>
        <w:t xml:space="preserve">  </w:t>
      </w:r>
      <w:r>
        <w:rPr>
          <w:rFonts w:hint="eastAsia" w:ascii="宋体" w:hAnsi="宋体" w:eastAsia="宋体" w:cs="宋体"/>
          <w:sz w:val="24"/>
          <w:szCs w:val="24"/>
          <w:u w:val="single"/>
          <w:lang w:val="en-US" w:eastAsia="zh-CN"/>
        </w:rPr>
        <w:t>龙华区大浪时尚</w:t>
      </w:r>
      <w:r>
        <w:rPr>
          <w:rFonts w:hint="eastAsia" w:ascii="宋体" w:hAnsi="宋体" w:cs="宋体"/>
          <w:sz w:val="24"/>
          <w:szCs w:val="24"/>
          <w:u w:val="single"/>
          <w:lang w:val="en-US" w:eastAsia="zh-CN"/>
        </w:rPr>
        <w:t>艺术大厦</w:t>
      </w:r>
      <w:r>
        <w:rPr>
          <w:rFonts w:hint="eastAsia" w:ascii="宋体" w:hAnsi="宋体" w:eastAsia="宋体" w:cs="宋体"/>
          <w:sz w:val="24"/>
          <w:szCs w:val="24"/>
          <w:u w:val="single"/>
          <w:lang w:val="en-US" w:eastAsia="zh-CN"/>
        </w:rPr>
        <w:t>（A844-0979宗地）项目（样板房精装修施工）</w:t>
      </w:r>
      <w:r>
        <w:rPr>
          <w:rFonts w:hint="eastAsia"/>
          <w:color w:val="auto"/>
          <w:highlight w:val="none"/>
          <w:u w:val="single"/>
          <w:lang w:val="en-US" w:eastAsia="zh-CN"/>
        </w:rPr>
        <w:t xml:space="preserve"> </w:t>
      </w:r>
      <w:r>
        <w:rPr>
          <w:rFonts w:hint="eastAsia"/>
          <w:bCs/>
          <w:color w:val="auto"/>
          <w:highlight w:val="none"/>
        </w:rPr>
        <w:t>公告的所有内容及要求，为此作出如下承诺：</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hAnsi="宋体"/>
          <w:bCs/>
          <w:color w:val="auto"/>
          <w:szCs w:val="24"/>
          <w:highlight w:val="none"/>
          <w:lang w:val="en-US" w:eastAsia="zh-CN"/>
        </w:rPr>
        <w:t>计价方式</w:t>
      </w:r>
      <w:r>
        <w:rPr>
          <w:rFonts w:hint="eastAsia" w:hAnsi="宋体"/>
          <w:bCs/>
          <w:color w:val="auto"/>
          <w:szCs w:val="24"/>
          <w:highlight w:val="none"/>
        </w:rPr>
        <w:t>，根据企业自身情况，理性报价，不会以低于成本的报价竞争。</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2、一旦我方中选，将与委托单位友好合作，依约履行委托合同，自觉接受委托单位的日常监管和履约评价，为委托单位提供优质、高效服务。</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（2）履约评价评定为合格及以下；</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（3）贵方今后可拒绝我方参与投标；</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spacing w:line="600" w:lineRule="exact"/>
        <w:rPr>
          <w:bCs/>
          <w:color w:val="auto"/>
          <w:highlight w:val="none"/>
        </w:rPr>
      </w:pPr>
    </w:p>
    <w:p>
      <w:pPr>
        <w:spacing w:line="600" w:lineRule="exact"/>
        <w:ind w:firstLine="3600" w:firstLineChars="1500"/>
        <w:rPr>
          <w:bCs/>
          <w:color w:val="auto"/>
          <w:highlight w:val="none"/>
        </w:rPr>
      </w:pPr>
      <w:r>
        <w:rPr>
          <w:rFonts w:hint="eastAsia"/>
          <w:bCs/>
          <w:color w:val="auto"/>
          <w:highlight w:val="none"/>
        </w:rPr>
        <w:t>承诺单位（盖章）：</w:t>
      </w:r>
    </w:p>
    <w:p>
      <w:pPr>
        <w:spacing w:line="600" w:lineRule="exact"/>
        <w:ind w:firstLine="3600" w:firstLineChars="1500"/>
        <w:rPr>
          <w:bCs/>
          <w:color w:val="auto"/>
          <w:highlight w:val="none"/>
        </w:rPr>
      </w:pPr>
      <w:r>
        <w:rPr>
          <w:rFonts w:hint="eastAsia"/>
          <w:bCs/>
          <w:color w:val="auto"/>
          <w:highlight w:val="none"/>
        </w:rPr>
        <w:t>法定代表人或授权委托人（签字或盖私章）：</w:t>
      </w:r>
    </w:p>
    <w:p>
      <w:pPr>
        <w:spacing w:line="560" w:lineRule="exact"/>
        <w:ind w:right="480" w:firstLine="3600" w:firstLineChars="1500"/>
        <w:rPr>
          <w:bCs/>
          <w:color w:val="auto"/>
          <w:highlight w:val="none"/>
        </w:rPr>
      </w:pPr>
      <w:r>
        <w:rPr>
          <w:rFonts w:hint="eastAsia"/>
          <w:bCs/>
          <w:color w:val="auto"/>
          <w:highlight w:val="none"/>
        </w:rPr>
        <w:t>签署日期：    年    月    日</w:t>
      </w:r>
    </w:p>
    <w:p>
      <w:pPr>
        <w:rPr>
          <w:bCs/>
          <w:color w:val="auto"/>
          <w:highlight w:val="none"/>
        </w:rPr>
      </w:pPr>
      <w:r>
        <w:rPr>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4：</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1003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2"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序号</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工程名称</w:t>
            </w: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工程内容</w:t>
            </w:r>
          </w:p>
        </w:tc>
        <w:tc>
          <w:tcPr>
            <w:tcW w:w="2094"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合同金额</w:t>
            </w:r>
            <w:r>
              <w:rPr>
                <w:rFonts w:hint="eastAsia"/>
                <w:b w:val="0"/>
                <w:bCs/>
                <w:color w:val="auto"/>
                <w:szCs w:val="20"/>
                <w:highlight w:val="none"/>
              </w:rPr>
              <w:br w:type="textWrapping"/>
            </w:r>
            <w:r>
              <w:rPr>
                <w:rFonts w:hint="eastAsia"/>
                <w:b w:val="0"/>
                <w:bCs/>
                <w:color w:val="auto"/>
                <w:szCs w:val="20"/>
                <w:highlight w:val="none"/>
              </w:rPr>
              <w:t>（万元）</w:t>
            </w:r>
          </w:p>
        </w:tc>
        <w:tc>
          <w:tcPr>
            <w:tcW w:w="1855"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合同签订时间</w:t>
            </w:r>
          </w:p>
        </w:tc>
        <w:tc>
          <w:tcPr>
            <w:tcW w:w="1352"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1"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1</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p>
        </w:tc>
        <w:tc>
          <w:tcPr>
            <w:tcW w:w="2094" w:type="dxa"/>
            <w:tcBorders>
              <w:tl2br w:val="nil"/>
              <w:tr2bl w:val="nil"/>
            </w:tcBorders>
          </w:tcPr>
          <w:p>
            <w:pPr>
              <w:adjustRightInd w:val="0"/>
              <w:snapToGrid w:val="0"/>
              <w:jc w:val="center"/>
              <w:rPr>
                <w:rFonts w:hint="eastAsia"/>
                <w:b w:val="0"/>
                <w:bCs/>
                <w:color w:val="auto"/>
                <w:szCs w:val="20"/>
                <w:highlight w:val="none"/>
              </w:rPr>
            </w:pPr>
          </w:p>
        </w:tc>
        <w:tc>
          <w:tcPr>
            <w:tcW w:w="1855" w:type="dxa"/>
            <w:tcBorders>
              <w:tl2br w:val="nil"/>
              <w:tr2bl w:val="nil"/>
            </w:tcBorders>
          </w:tcPr>
          <w:p>
            <w:pPr>
              <w:adjustRightInd w:val="0"/>
              <w:snapToGrid w:val="0"/>
              <w:jc w:val="center"/>
              <w:rPr>
                <w:rFonts w:hint="eastAsia"/>
                <w:b w:val="0"/>
                <w:bCs/>
                <w:color w:val="auto"/>
                <w:szCs w:val="20"/>
                <w:highlight w:val="none"/>
              </w:rPr>
            </w:pPr>
          </w:p>
        </w:tc>
        <w:tc>
          <w:tcPr>
            <w:tcW w:w="1352" w:type="dxa"/>
            <w:tcBorders>
              <w:tl2br w:val="nil"/>
              <w:tr2bl w:val="nil"/>
            </w:tcBorders>
          </w:tcPr>
          <w:p>
            <w:pPr>
              <w:adjustRightInd w:val="0"/>
              <w:snapToGrid w:val="0"/>
              <w:jc w:val="center"/>
              <w:rPr>
                <w:rFonts w:hint="eastAsia"/>
                <w:b w:val="0"/>
                <w:bCs/>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3"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2</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p>
        </w:tc>
        <w:tc>
          <w:tcPr>
            <w:tcW w:w="2094" w:type="dxa"/>
            <w:tcBorders>
              <w:tl2br w:val="nil"/>
              <w:tr2bl w:val="nil"/>
            </w:tcBorders>
          </w:tcPr>
          <w:p>
            <w:pPr>
              <w:adjustRightInd w:val="0"/>
              <w:snapToGrid w:val="0"/>
              <w:jc w:val="center"/>
              <w:rPr>
                <w:rFonts w:hint="eastAsia"/>
                <w:b w:val="0"/>
                <w:bCs/>
                <w:color w:val="auto"/>
                <w:szCs w:val="20"/>
                <w:highlight w:val="none"/>
              </w:rPr>
            </w:pPr>
          </w:p>
        </w:tc>
        <w:tc>
          <w:tcPr>
            <w:tcW w:w="1855" w:type="dxa"/>
            <w:tcBorders>
              <w:tl2br w:val="nil"/>
              <w:tr2bl w:val="nil"/>
            </w:tcBorders>
          </w:tcPr>
          <w:p>
            <w:pPr>
              <w:adjustRightInd w:val="0"/>
              <w:snapToGrid w:val="0"/>
              <w:jc w:val="center"/>
              <w:rPr>
                <w:rFonts w:hint="eastAsia"/>
                <w:b w:val="0"/>
                <w:bCs/>
                <w:color w:val="auto"/>
                <w:szCs w:val="20"/>
                <w:highlight w:val="none"/>
              </w:rPr>
            </w:pPr>
          </w:p>
        </w:tc>
        <w:tc>
          <w:tcPr>
            <w:tcW w:w="1352" w:type="dxa"/>
            <w:tcBorders>
              <w:tl2br w:val="nil"/>
              <w:tr2bl w:val="nil"/>
            </w:tcBorders>
          </w:tcPr>
          <w:p>
            <w:pPr>
              <w:adjustRightInd w:val="0"/>
              <w:snapToGrid w:val="0"/>
              <w:jc w:val="center"/>
              <w:rPr>
                <w:rFonts w:hint="eastAsia"/>
                <w:b w:val="0"/>
                <w:bCs/>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3"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3</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p>
        </w:tc>
        <w:tc>
          <w:tcPr>
            <w:tcW w:w="2094" w:type="dxa"/>
            <w:tcBorders>
              <w:tl2br w:val="nil"/>
              <w:tr2bl w:val="nil"/>
            </w:tcBorders>
          </w:tcPr>
          <w:p>
            <w:pPr>
              <w:adjustRightInd w:val="0"/>
              <w:snapToGrid w:val="0"/>
              <w:jc w:val="center"/>
              <w:rPr>
                <w:rFonts w:hint="eastAsia"/>
                <w:b w:val="0"/>
                <w:bCs/>
                <w:color w:val="auto"/>
                <w:szCs w:val="20"/>
                <w:highlight w:val="none"/>
              </w:rPr>
            </w:pPr>
          </w:p>
        </w:tc>
        <w:tc>
          <w:tcPr>
            <w:tcW w:w="1855" w:type="dxa"/>
            <w:tcBorders>
              <w:tl2br w:val="nil"/>
              <w:tr2bl w:val="nil"/>
            </w:tcBorders>
          </w:tcPr>
          <w:p>
            <w:pPr>
              <w:adjustRightInd w:val="0"/>
              <w:snapToGrid w:val="0"/>
              <w:jc w:val="center"/>
              <w:rPr>
                <w:rFonts w:hint="eastAsia"/>
                <w:b w:val="0"/>
                <w:bCs/>
                <w:color w:val="auto"/>
                <w:szCs w:val="20"/>
                <w:highlight w:val="none"/>
              </w:rPr>
            </w:pPr>
          </w:p>
        </w:tc>
        <w:tc>
          <w:tcPr>
            <w:tcW w:w="1352" w:type="dxa"/>
            <w:tcBorders>
              <w:tl2br w:val="nil"/>
              <w:tr2bl w:val="nil"/>
            </w:tcBorders>
          </w:tcPr>
          <w:p>
            <w:pPr>
              <w:adjustRightInd w:val="0"/>
              <w:snapToGrid w:val="0"/>
              <w:jc w:val="center"/>
              <w:rPr>
                <w:rFonts w:hint="eastAsia"/>
                <w:b w:val="0"/>
                <w:bCs/>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3"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4</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p>
        </w:tc>
        <w:tc>
          <w:tcPr>
            <w:tcW w:w="2094" w:type="dxa"/>
            <w:tcBorders>
              <w:tl2br w:val="nil"/>
              <w:tr2bl w:val="nil"/>
            </w:tcBorders>
          </w:tcPr>
          <w:p>
            <w:pPr>
              <w:adjustRightInd w:val="0"/>
              <w:snapToGrid w:val="0"/>
              <w:jc w:val="center"/>
              <w:rPr>
                <w:rFonts w:hint="eastAsia"/>
                <w:b w:val="0"/>
                <w:bCs/>
                <w:color w:val="auto"/>
                <w:szCs w:val="20"/>
                <w:highlight w:val="none"/>
              </w:rPr>
            </w:pPr>
          </w:p>
        </w:tc>
        <w:tc>
          <w:tcPr>
            <w:tcW w:w="1855" w:type="dxa"/>
            <w:tcBorders>
              <w:tl2br w:val="nil"/>
              <w:tr2bl w:val="nil"/>
            </w:tcBorders>
          </w:tcPr>
          <w:p>
            <w:pPr>
              <w:adjustRightInd w:val="0"/>
              <w:snapToGrid w:val="0"/>
              <w:jc w:val="center"/>
              <w:rPr>
                <w:rFonts w:hint="eastAsia"/>
                <w:b w:val="0"/>
                <w:bCs/>
                <w:color w:val="auto"/>
                <w:szCs w:val="20"/>
                <w:highlight w:val="none"/>
              </w:rPr>
            </w:pPr>
          </w:p>
        </w:tc>
        <w:tc>
          <w:tcPr>
            <w:tcW w:w="1352" w:type="dxa"/>
            <w:tcBorders>
              <w:tl2br w:val="nil"/>
              <w:tr2bl w:val="nil"/>
            </w:tcBorders>
          </w:tcPr>
          <w:p>
            <w:pPr>
              <w:adjustRightInd w:val="0"/>
              <w:snapToGrid w:val="0"/>
              <w:jc w:val="center"/>
              <w:rPr>
                <w:rFonts w:hint="eastAsia"/>
                <w:b w:val="0"/>
                <w:bCs/>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2" w:hRule="atLeast"/>
        </w:trPr>
        <w:tc>
          <w:tcPr>
            <w:tcW w:w="898" w:type="dxa"/>
            <w:tcBorders>
              <w:tl2br w:val="nil"/>
              <w:tr2bl w:val="nil"/>
            </w:tcBorders>
            <w:vAlign w:val="center"/>
          </w:tcPr>
          <w:p>
            <w:pPr>
              <w:adjustRightInd w:val="0"/>
              <w:snapToGrid w:val="0"/>
              <w:jc w:val="center"/>
              <w:rPr>
                <w:rFonts w:hint="eastAsia"/>
                <w:b w:val="0"/>
                <w:bCs/>
                <w:color w:val="auto"/>
                <w:szCs w:val="20"/>
                <w:highlight w:val="none"/>
              </w:rPr>
            </w:pPr>
            <w:r>
              <w:rPr>
                <w:rFonts w:hint="eastAsia"/>
                <w:b w:val="0"/>
                <w:bCs/>
                <w:color w:val="auto"/>
                <w:szCs w:val="20"/>
                <w:highlight w:val="none"/>
              </w:rPr>
              <w:t>5</w:t>
            </w:r>
          </w:p>
        </w:tc>
        <w:tc>
          <w:tcPr>
            <w:tcW w:w="1598" w:type="dxa"/>
            <w:tcBorders>
              <w:tl2br w:val="nil"/>
              <w:tr2bl w:val="nil"/>
            </w:tcBorders>
            <w:vAlign w:val="center"/>
          </w:tcPr>
          <w:p>
            <w:pPr>
              <w:adjustRightInd w:val="0"/>
              <w:snapToGrid w:val="0"/>
              <w:jc w:val="center"/>
              <w:rPr>
                <w:rFonts w:hint="eastAsia"/>
                <w:b w:val="0"/>
                <w:bCs/>
                <w:color w:val="auto"/>
                <w:szCs w:val="20"/>
                <w:highlight w:val="none"/>
              </w:rPr>
            </w:pPr>
          </w:p>
        </w:tc>
        <w:tc>
          <w:tcPr>
            <w:tcW w:w="2237" w:type="dxa"/>
            <w:tcBorders>
              <w:tl2br w:val="nil"/>
              <w:tr2bl w:val="nil"/>
            </w:tcBorders>
            <w:vAlign w:val="center"/>
          </w:tcPr>
          <w:p>
            <w:pPr>
              <w:adjustRightInd w:val="0"/>
              <w:snapToGrid w:val="0"/>
              <w:jc w:val="center"/>
              <w:rPr>
                <w:rFonts w:hint="eastAsia"/>
                <w:b w:val="0"/>
                <w:bCs/>
                <w:color w:val="auto"/>
                <w:szCs w:val="20"/>
                <w:highlight w:val="none"/>
              </w:rPr>
            </w:pPr>
          </w:p>
        </w:tc>
        <w:tc>
          <w:tcPr>
            <w:tcW w:w="2094" w:type="dxa"/>
            <w:tcBorders>
              <w:tl2br w:val="nil"/>
              <w:tr2bl w:val="nil"/>
            </w:tcBorders>
          </w:tcPr>
          <w:p>
            <w:pPr>
              <w:adjustRightInd w:val="0"/>
              <w:snapToGrid w:val="0"/>
              <w:jc w:val="center"/>
              <w:rPr>
                <w:rFonts w:hint="eastAsia"/>
                <w:b w:val="0"/>
                <w:bCs/>
                <w:color w:val="auto"/>
                <w:szCs w:val="20"/>
                <w:highlight w:val="none"/>
              </w:rPr>
            </w:pPr>
          </w:p>
        </w:tc>
        <w:tc>
          <w:tcPr>
            <w:tcW w:w="1855" w:type="dxa"/>
            <w:tcBorders>
              <w:tl2br w:val="nil"/>
              <w:tr2bl w:val="nil"/>
            </w:tcBorders>
          </w:tcPr>
          <w:p>
            <w:pPr>
              <w:adjustRightInd w:val="0"/>
              <w:snapToGrid w:val="0"/>
              <w:jc w:val="center"/>
              <w:rPr>
                <w:rFonts w:hint="eastAsia"/>
                <w:b w:val="0"/>
                <w:bCs/>
                <w:color w:val="auto"/>
                <w:szCs w:val="20"/>
                <w:highlight w:val="none"/>
              </w:rPr>
            </w:pPr>
          </w:p>
        </w:tc>
        <w:tc>
          <w:tcPr>
            <w:tcW w:w="1352" w:type="dxa"/>
            <w:tcBorders>
              <w:tl2br w:val="nil"/>
              <w:tr2bl w:val="nil"/>
            </w:tcBorders>
          </w:tcPr>
          <w:p>
            <w:pPr>
              <w:adjustRightInd w:val="0"/>
              <w:snapToGrid w:val="0"/>
              <w:jc w:val="center"/>
              <w:rPr>
                <w:rFonts w:hint="eastAsia"/>
                <w:b w:val="0"/>
                <w:bCs/>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2" w:hRule="atLeast"/>
        </w:trPr>
        <w:tc>
          <w:tcPr>
            <w:tcW w:w="898" w:type="dxa"/>
            <w:tcBorders>
              <w:tl2br w:val="nil"/>
              <w:tr2bl w:val="nil"/>
            </w:tcBorders>
            <w:vAlign w:val="center"/>
          </w:tcPr>
          <w:p>
            <w:pPr>
              <w:jc w:val="center"/>
              <w:rPr>
                <w:b/>
                <w:bCs/>
                <w:color w:val="auto"/>
                <w:sz w:val="20"/>
                <w:szCs w:val="21"/>
                <w:highlight w:val="none"/>
              </w:rPr>
            </w:pPr>
          </w:p>
        </w:tc>
        <w:tc>
          <w:tcPr>
            <w:tcW w:w="1598" w:type="dxa"/>
            <w:tcBorders>
              <w:tl2br w:val="nil"/>
              <w:tr2bl w:val="nil"/>
            </w:tcBorders>
            <w:vAlign w:val="center"/>
          </w:tcPr>
          <w:p>
            <w:pPr>
              <w:jc w:val="center"/>
              <w:rPr>
                <w:b/>
                <w:bCs/>
                <w:color w:val="auto"/>
                <w:sz w:val="20"/>
                <w:szCs w:val="21"/>
                <w:highlight w:val="none"/>
              </w:rPr>
            </w:pPr>
          </w:p>
        </w:tc>
        <w:tc>
          <w:tcPr>
            <w:tcW w:w="2237" w:type="dxa"/>
            <w:tcBorders>
              <w:tl2br w:val="nil"/>
              <w:tr2bl w:val="nil"/>
            </w:tcBorders>
            <w:vAlign w:val="center"/>
          </w:tcPr>
          <w:p>
            <w:pPr>
              <w:jc w:val="center"/>
              <w:rPr>
                <w:b/>
                <w:bCs/>
                <w:color w:val="auto"/>
                <w:sz w:val="20"/>
                <w:szCs w:val="21"/>
                <w:highlight w:val="none"/>
              </w:rPr>
            </w:pPr>
          </w:p>
        </w:tc>
        <w:tc>
          <w:tcPr>
            <w:tcW w:w="2094" w:type="dxa"/>
            <w:tcBorders>
              <w:tl2br w:val="nil"/>
              <w:tr2bl w:val="nil"/>
            </w:tcBorders>
          </w:tcPr>
          <w:p>
            <w:pPr>
              <w:jc w:val="center"/>
              <w:rPr>
                <w:b/>
                <w:bCs/>
                <w:color w:val="auto"/>
                <w:sz w:val="20"/>
                <w:szCs w:val="21"/>
                <w:highlight w:val="none"/>
              </w:rPr>
            </w:pPr>
          </w:p>
        </w:tc>
        <w:tc>
          <w:tcPr>
            <w:tcW w:w="1855" w:type="dxa"/>
            <w:tcBorders>
              <w:tl2br w:val="nil"/>
              <w:tr2bl w:val="nil"/>
            </w:tcBorders>
          </w:tcPr>
          <w:p>
            <w:pPr>
              <w:jc w:val="center"/>
              <w:rPr>
                <w:b/>
                <w:bCs/>
                <w:color w:val="auto"/>
                <w:sz w:val="20"/>
                <w:szCs w:val="21"/>
                <w:highlight w:val="none"/>
              </w:rPr>
            </w:pPr>
          </w:p>
        </w:tc>
        <w:tc>
          <w:tcPr>
            <w:tcW w:w="1352" w:type="dxa"/>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lang w:val="en-US" w:eastAsia="zh-CN"/>
        </w:rPr>
        <w:t>1</w:t>
      </w:r>
      <w:r>
        <w:rPr>
          <w:rFonts w:hint="eastAsia"/>
          <w:color w:val="auto"/>
          <w:szCs w:val="21"/>
          <w:highlight w:val="none"/>
        </w:rPr>
        <w:t>.投标人将合同中项目名称、同类工程对应的合同额、工程内容、签订时间等主要信息进行标记，以便招标人审核。</w:t>
      </w:r>
    </w:p>
    <w:p>
      <w:pPr>
        <w:rPr>
          <w:bCs/>
          <w:color w:val="auto"/>
          <w:highlight w:val="none"/>
        </w:rPr>
      </w:pPr>
      <w:r>
        <w:rPr>
          <w:bCs/>
          <w:color w:val="auto"/>
          <w:highlight w:val="none"/>
        </w:rPr>
        <w:br w:type="page"/>
      </w:r>
    </w:p>
    <w:p>
      <w:pPr>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5：</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项目负责人情况一览表</w:t>
      </w:r>
    </w:p>
    <w:tbl>
      <w:tblPr>
        <w:tblStyle w:val="39"/>
        <w:tblW w:w="8908" w:type="dxa"/>
        <w:jc w:val="center"/>
        <w:tblCellSpacing w:w="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项目负责人姓名</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性别</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民族</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出生年月</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学历</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毕业院校</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color w:val="auto"/>
                <w:highlight w:val="none"/>
              </w:rPr>
              <w:t>相关执业资格</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highlight w:val="none"/>
              </w:rPr>
            </w:pPr>
            <w:r>
              <w:rPr>
                <w:color w:val="auto"/>
                <w:highlight w:val="none"/>
              </w:rPr>
              <w:t>相关</w:t>
            </w:r>
            <w:r>
              <w:rPr>
                <w:rFonts w:hint="eastAsia"/>
                <w:color w:val="auto"/>
                <w:highlight w:val="none"/>
              </w:rPr>
              <w:t>职称</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color w:val="auto"/>
                <w:highlight w:val="none"/>
              </w:rPr>
            </w:pPr>
            <w:r>
              <w:rPr>
                <w:rFonts w:hint="eastAsia"/>
                <w:color w:val="auto"/>
                <w:highlight w:val="none"/>
              </w:rPr>
              <w:t>联系方式</w:t>
            </w:r>
          </w:p>
        </w:tc>
        <w:tc>
          <w:tcPr>
            <w:tcW w:w="6612" w:type="dxa"/>
            <w:gridSpan w:val="3"/>
            <w:tcBorders>
              <w:tl2br w:val="nil"/>
              <w:tr2bl w:val="nil"/>
            </w:tcBorders>
            <w:vAlign w:val="center"/>
          </w:tcPr>
          <w:p>
            <w:pPr>
              <w:snapToGrid w:val="0"/>
              <w:jc w:val="center"/>
              <w:rPr>
                <w:color w:val="auto"/>
                <w:szCs w:val="20"/>
                <w:highlight w:val="none"/>
              </w:rPr>
            </w:pPr>
          </w:p>
        </w:tc>
      </w:tr>
    </w:tbl>
    <w:p>
      <w:pPr>
        <w:adjustRightInd w:val="0"/>
        <w:snapToGrid w:val="0"/>
        <w:spacing w:after="200" w:line="360" w:lineRule="auto"/>
        <w:outlineLvl w:val="2"/>
        <w:rPr>
          <w:rFonts w:eastAsia="仿宋_GB2312"/>
          <w:b/>
          <w:bCs/>
          <w:color w:val="auto"/>
          <w:highlight w:val="none"/>
        </w:rPr>
      </w:pPr>
    </w:p>
    <w:p>
      <w:pPr>
        <w:rPr>
          <w:bCs/>
          <w:color w:val="auto"/>
          <w:highlight w:val="none"/>
        </w:rPr>
      </w:pPr>
      <w:r>
        <w:rPr>
          <w:bCs/>
          <w:color w:val="auto"/>
          <w:highlight w:val="none"/>
        </w:rPr>
        <w:br w:type="page"/>
      </w:r>
    </w:p>
    <w:p>
      <w:pPr>
        <w:spacing w:after="160" w:line="360" w:lineRule="auto"/>
        <w:outlineLvl w:val="2"/>
        <w:rPr>
          <w:rFonts w:hint="eastAsia" w:eastAsia="宋体"/>
          <w:bCs/>
          <w:color w:val="auto"/>
          <w:highlight w:val="none"/>
          <w:lang w:eastAsia="zh-CN"/>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6</w:t>
      </w:r>
      <w:r>
        <w:rPr>
          <w:rFonts w:hint="eastAsia"/>
          <w:bCs/>
          <w:color w:val="auto"/>
          <w:highlight w:val="none"/>
          <w:lang w:eastAsia="zh-CN"/>
        </w:rPr>
        <w:t>：</w:t>
      </w:r>
    </w:p>
    <w:p>
      <w:pPr>
        <w:spacing w:after="160" w:line="360" w:lineRule="auto"/>
        <w:ind w:firstLine="1606" w:firstLineChars="500"/>
        <w:outlineLvl w:val="2"/>
        <w:rPr>
          <w:b/>
          <w:bCs/>
          <w:color w:val="auto"/>
          <w:sz w:val="32"/>
          <w:szCs w:val="32"/>
          <w:highlight w:val="none"/>
        </w:rPr>
      </w:pPr>
      <w:r>
        <w:rPr>
          <w:rFonts w:hint="eastAsia"/>
          <w:b/>
          <w:bCs/>
          <w:color w:val="auto"/>
          <w:sz w:val="32"/>
          <w:szCs w:val="32"/>
          <w:highlight w:val="none"/>
        </w:rPr>
        <w:t>拟派项目团队主要管理人员一览表</w:t>
      </w:r>
    </w:p>
    <w:tbl>
      <w:tblPr>
        <w:tblStyle w:val="39"/>
        <w:tblW w:w="91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序号</w:t>
            </w:r>
          </w:p>
        </w:tc>
        <w:tc>
          <w:tcPr>
            <w:tcW w:w="1027" w:type="dxa"/>
            <w:vMerge w:val="restart"/>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职务</w:t>
            </w:r>
          </w:p>
        </w:tc>
        <w:tc>
          <w:tcPr>
            <w:tcW w:w="970" w:type="dxa"/>
            <w:vMerge w:val="restart"/>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姓名</w:t>
            </w:r>
          </w:p>
        </w:tc>
        <w:tc>
          <w:tcPr>
            <w:tcW w:w="972" w:type="dxa"/>
            <w:vMerge w:val="restart"/>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职称</w:t>
            </w:r>
          </w:p>
        </w:tc>
        <w:tc>
          <w:tcPr>
            <w:tcW w:w="4423" w:type="dxa"/>
            <w:gridSpan w:val="4"/>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上岗资格证明</w:t>
            </w:r>
          </w:p>
        </w:tc>
        <w:tc>
          <w:tcPr>
            <w:tcW w:w="852" w:type="dxa"/>
            <w:vMerge w:val="restart"/>
            <w:tcBorders>
              <w:tl2br w:val="nil"/>
              <w:tr2bl w:val="nil"/>
            </w:tcBorders>
            <w:vAlign w:val="center"/>
          </w:tcPr>
          <w:p>
            <w:pPr>
              <w:adjustRightInd w:val="0"/>
              <w:snapToGrid w:val="0"/>
              <w:jc w:val="center"/>
              <w:rPr>
                <w:b/>
                <w:color w:val="auto"/>
                <w:szCs w:val="20"/>
                <w:highlight w:val="none"/>
              </w:rPr>
            </w:pPr>
            <w:r>
              <w:rPr>
                <w:rFonts w:hint="eastAsia"/>
                <w:b w:val="0"/>
                <w:bCs/>
                <w:color w:val="auto"/>
                <w:szCs w:val="20"/>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b w:val="0"/>
                <w:bCs/>
                <w:color w:val="auto"/>
                <w:szCs w:val="20"/>
                <w:highlight w:val="none"/>
              </w:rPr>
            </w:pPr>
          </w:p>
        </w:tc>
        <w:tc>
          <w:tcPr>
            <w:tcW w:w="1027" w:type="dxa"/>
            <w:vMerge w:val="continue"/>
            <w:tcBorders>
              <w:tl2br w:val="nil"/>
              <w:tr2bl w:val="nil"/>
            </w:tcBorders>
            <w:vAlign w:val="center"/>
          </w:tcPr>
          <w:p>
            <w:pPr>
              <w:adjustRightInd w:val="0"/>
              <w:snapToGrid w:val="0"/>
              <w:jc w:val="center"/>
              <w:rPr>
                <w:b w:val="0"/>
                <w:bCs/>
                <w:color w:val="auto"/>
                <w:szCs w:val="20"/>
                <w:highlight w:val="none"/>
              </w:rPr>
            </w:pPr>
          </w:p>
        </w:tc>
        <w:tc>
          <w:tcPr>
            <w:tcW w:w="970" w:type="dxa"/>
            <w:vMerge w:val="continue"/>
            <w:tcBorders>
              <w:tl2br w:val="nil"/>
              <w:tr2bl w:val="nil"/>
            </w:tcBorders>
            <w:vAlign w:val="center"/>
          </w:tcPr>
          <w:p>
            <w:pPr>
              <w:adjustRightInd w:val="0"/>
              <w:snapToGrid w:val="0"/>
              <w:jc w:val="center"/>
              <w:rPr>
                <w:b w:val="0"/>
                <w:bCs/>
                <w:color w:val="auto"/>
                <w:szCs w:val="20"/>
                <w:highlight w:val="none"/>
              </w:rPr>
            </w:pPr>
          </w:p>
        </w:tc>
        <w:tc>
          <w:tcPr>
            <w:tcW w:w="972" w:type="dxa"/>
            <w:vMerge w:val="continue"/>
            <w:tcBorders>
              <w:tl2br w:val="nil"/>
              <w:tr2bl w:val="nil"/>
            </w:tcBorders>
            <w:vAlign w:val="center"/>
          </w:tcPr>
          <w:p>
            <w:pPr>
              <w:adjustRightInd w:val="0"/>
              <w:snapToGrid w:val="0"/>
              <w:jc w:val="center"/>
              <w:rPr>
                <w:b w:val="0"/>
                <w:bCs/>
                <w:color w:val="auto"/>
                <w:szCs w:val="20"/>
                <w:highlight w:val="none"/>
              </w:rPr>
            </w:pPr>
          </w:p>
        </w:tc>
        <w:tc>
          <w:tcPr>
            <w:tcW w:w="1388" w:type="dxa"/>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证明名称</w:t>
            </w:r>
          </w:p>
        </w:tc>
        <w:tc>
          <w:tcPr>
            <w:tcW w:w="971" w:type="dxa"/>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证号</w:t>
            </w:r>
          </w:p>
        </w:tc>
        <w:tc>
          <w:tcPr>
            <w:tcW w:w="1067" w:type="dxa"/>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级别</w:t>
            </w:r>
          </w:p>
        </w:tc>
        <w:tc>
          <w:tcPr>
            <w:tcW w:w="997" w:type="dxa"/>
            <w:tcBorders>
              <w:tl2br w:val="nil"/>
              <w:tr2bl w:val="nil"/>
            </w:tcBorders>
            <w:vAlign w:val="center"/>
          </w:tcPr>
          <w:p>
            <w:pPr>
              <w:adjustRightInd w:val="0"/>
              <w:snapToGrid w:val="0"/>
              <w:jc w:val="center"/>
              <w:rPr>
                <w:b w:val="0"/>
                <w:bCs/>
                <w:color w:val="auto"/>
                <w:szCs w:val="20"/>
                <w:highlight w:val="none"/>
              </w:rPr>
            </w:pPr>
            <w:r>
              <w:rPr>
                <w:rFonts w:hint="eastAsia"/>
                <w:b w:val="0"/>
                <w:bCs/>
                <w:color w:val="auto"/>
                <w:szCs w:val="20"/>
                <w:highlight w:val="none"/>
              </w:rPr>
              <w:t>专业</w:t>
            </w:r>
          </w:p>
        </w:tc>
        <w:tc>
          <w:tcPr>
            <w:tcW w:w="852" w:type="dxa"/>
            <w:vMerge w:val="continue"/>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2</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3</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4</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5</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6</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7</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8</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9</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10</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bookmarkEnd w:id="0"/>
      <w:bookmarkEnd w:id="1"/>
    </w:tbl>
    <w:p>
      <w:pPr>
        <w:spacing w:after="160" w:line="259" w:lineRule="auto"/>
        <w:rPr>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WZiYjQ3MjFjMGY2YWU3MWExMjE3ODY5NWVjYTg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6CB5BC7"/>
    <w:rsid w:val="07B5012E"/>
    <w:rsid w:val="0BA54A32"/>
    <w:rsid w:val="0C310E3E"/>
    <w:rsid w:val="0C35153B"/>
    <w:rsid w:val="0DA561D2"/>
    <w:rsid w:val="0DC15D5B"/>
    <w:rsid w:val="0E3171A6"/>
    <w:rsid w:val="0E8C2983"/>
    <w:rsid w:val="0E951B93"/>
    <w:rsid w:val="0F6312AA"/>
    <w:rsid w:val="14E43FDD"/>
    <w:rsid w:val="158E77BD"/>
    <w:rsid w:val="162F1114"/>
    <w:rsid w:val="170E5125"/>
    <w:rsid w:val="1908605A"/>
    <w:rsid w:val="1C2A7F54"/>
    <w:rsid w:val="1D6844B4"/>
    <w:rsid w:val="1EBB75CE"/>
    <w:rsid w:val="1ED22314"/>
    <w:rsid w:val="2095746F"/>
    <w:rsid w:val="21C80684"/>
    <w:rsid w:val="25562802"/>
    <w:rsid w:val="273F0FBB"/>
    <w:rsid w:val="27C72A80"/>
    <w:rsid w:val="27E233C2"/>
    <w:rsid w:val="286F17BB"/>
    <w:rsid w:val="29763568"/>
    <w:rsid w:val="2D0A4D32"/>
    <w:rsid w:val="2D6E1134"/>
    <w:rsid w:val="2E5B2B33"/>
    <w:rsid w:val="2EB624DC"/>
    <w:rsid w:val="2F474298"/>
    <w:rsid w:val="30522A8E"/>
    <w:rsid w:val="318D40C2"/>
    <w:rsid w:val="32AF2032"/>
    <w:rsid w:val="334879F3"/>
    <w:rsid w:val="33624D6F"/>
    <w:rsid w:val="342F0891"/>
    <w:rsid w:val="35977D3B"/>
    <w:rsid w:val="36D94B9B"/>
    <w:rsid w:val="37DE3E8B"/>
    <w:rsid w:val="385534DC"/>
    <w:rsid w:val="3A283321"/>
    <w:rsid w:val="3AB56840"/>
    <w:rsid w:val="3B767E72"/>
    <w:rsid w:val="3BAF187B"/>
    <w:rsid w:val="3D8A1298"/>
    <w:rsid w:val="3DB13E3B"/>
    <w:rsid w:val="3DCE1D88"/>
    <w:rsid w:val="3E981BF8"/>
    <w:rsid w:val="3F8403D8"/>
    <w:rsid w:val="40230BB6"/>
    <w:rsid w:val="405537CC"/>
    <w:rsid w:val="40766B2A"/>
    <w:rsid w:val="411E493E"/>
    <w:rsid w:val="43D0398D"/>
    <w:rsid w:val="45667135"/>
    <w:rsid w:val="47641B2B"/>
    <w:rsid w:val="47CD7F1F"/>
    <w:rsid w:val="4B0E0DC8"/>
    <w:rsid w:val="4DFC7C7F"/>
    <w:rsid w:val="4F413665"/>
    <w:rsid w:val="4F592071"/>
    <w:rsid w:val="4F9175E5"/>
    <w:rsid w:val="502554F0"/>
    <w:rsid w:val="506C24D8"/>
    <w:rsid w:val="50976ED1"/>
    <w:rsid w:val="550F51D5"/>
    <w:rsid w:val="555B7E46"/>
    <w:rsid w:val="566F7C0D"/>
    <w:rsid w:val="57B9118C"/>
    <w:rsid w:val="58BC2DE9"/>
    <w:rsid w:val="5C3564DB"/>
    <w:rsid w:val="60D31E48"/>
    <w:rsid w:val="60FE44C8"/>
    <w:rsid w:val="62F24BE3"/>
    <w:rsid w:val="6352319C"/>
    <w:rsid w:val="651D6886"/>
    <w:rsid w:val="681F2F85"/>
    <w:rsid w:val="69566308"/>
    <w:rsid w:val="6B3510E1"/>
    <w:rsid w:val="6B3746A2"/>
    <w:rsid w:val="6B580ED5"/>
    <w:rsid w:val="6BAB09F8"/>
    <w:rsid w:val="6BCA3550"/>
    <w:rsid w:val="6CE83DC0"/>
    <w:rsid w:val="6D2F4FBD"/>
    <w:rsid w:val="6E76103F"/>
    <w:rsid w:val="6EE17863"/>
    <w:rsid w:val="6EF62979"/>
    <w:rsid w:val="6FD4146E"/>
    <w:rsid w:val="70CD1BFC"/>
    <w:rsid w:val="715C660A"/>
    <w:rsid w:val="72891F08"/>
    <w:rsid w:val="73B12054"/>
    <w:rsid w:val="740341CE"/>
    <w:rsid w:val="74651459"/>
    <w:rsid w:val="748F0377"/>
    <w:rsid w:val="74EA7F3B"/>
    <w:rsid w:val="754C58E3"/>
    <w:rsid w:val="755C498D"/>
    <w:rsid w:val="770546E4"/>
    <w:rsid w:val="78C43C9E"/>
    <w:rsid w:val="795B7EA5"/>
    <w:rsid w:val="7BDF1AED"/>
    <w:rsid w:val="7C6D6C5F"/>
    <w:rsid w:val="7DAC77CE"/>
    <w:rsid w:val="7E36437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9</Pages>
  <Words>2113</Words>
  <Characters>2170</Characters>
  <Lines>25</Lines>
  <Paragraphs>7</Paragraphs>
  <TotalTime>0</TotalTime>
  <ScaleCrop>false</ScaleCrop>
  <LinksUpToDate>false</LinksUpToDate>
  <CharactersWithSpaces>2206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你是小猪猪</cp:lastModifiedBy>
  <cp:lastPrinted>2021-10-22T01:12:00Z</cp:lastPrinted>
  <dcterms:modified xsi:type="dcterms:W3CDTF">2023-01-12T09:40:44Z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C81095ADACC54D70853E55AF2BA2987A</vt:lpwstr>
  </property>
</Properties>
</file>