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原件盖公章，格式详见“附件1.4。</w:t>
            </w:r>
          </w:p>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企业业绩：提供近5年（从截标之日倒算，以合同签订时间为准）完成的自认为最具代表性的同类工程第三方检测业绩（同类工程业绩指：房屋建筑工程）</w:t>
            </w:r>
            <w:r>
              <w:rPr>
                <w:rFonts w:hint="eastAsia" w:ascii="仿宋" w:hAnsi="仿宋" w:eastAsia="仿宋" w:cs="仿宋"/>
                <w:color w:val="auto"/>
                <w:sz w:val="28"/>
                <w:szCs w:val="24"/>
                <w:highlight w:val="none"/>
                <w:lang w:val="en-US" w:eastAsia="zh-CN"/>
              </w:rPr>
              <w:t>，且金额大于本项目招标控制价1/2为有效业绩。</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bookmarkStart w:id="2" w:name="_GoBack"/>
            <w:bookmarkEnd w:id="2"/>
            <w:r>
              <w:rPr>
                <w:rFonts w:hint="eastAsia" w:ascii="仿宋" w:hAnsi="仿宋" w:eastAsia="仿宋" w:cs="仿宋"/>
                <w:color w:val="auto"/>
                <w:sz w:val="28"/>
                <w:szCs w:val="24"/>
                <w:highlight w:val="none"/>
                <w:lang w:val="en-US" w:eastAsia="zh-CN"/>
              </w:rPr>
              <w:t>。</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②项目负责人同类工程业绩：提供近5年（从截标之日倒算，以合同签订时间为准）完成的自认为最具代表性的同类工程第三方检测业绩（同类工程业绩指：房屋建筑工程）</w:t>
            </w:r>
            <w:r>
              <w:rPr>
                <w:rFonts w:hint="eastAsia" w:ascii="仿宋" w:hAnsi="仿宋" w:eastAsia="仿宋" w:cs="仿宋"/>
                <w:color w:val="auto"/>
                <w:sz w:val="28"/>
                <w:szCs w:val="24"/>
                <w:highlight w:val="none"/>
                <w:lang w:val="en-US" w:eastAsia="zh-CN"/>
              </w:rPr>
              <w:t>，且金额大于本项目招标控制价1/2为有效业绩。</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p>
            <w:pPr>
              <w:adjustRightInd w:val="0"/>
              <w:snapToGrid w:val="0"/>
              <w:spacing w:line="400" w:lineRule="exact"/>
              <w:jc w:val="left"/>
              <w:rPr>
                <w:rFonts w:hint="default" w:ascii="仿宋" w:hAnsi="仿宋" w:eastAsia="仿宋" w:cs="仿宋"/>
                <w:color w:val="auto"/>
                <w:sz w:val="28"/>
                <w:szCs w:val="24"/>
                <w:highlight w:val="none"/>
                <w:lang w:val="en-US"/>
              </w:rPr>
            </w:pPr>
            <w:r>
              <w:rPr>
                <w:rFonts w:hint="eastAsia" w:ascii="仿宋" w:hAnsi="仿宋" w:eastAsia="仿宋" w:cs="仿宋"/>
                <w:color w:val="auto"/>
                <w:sz w:val="28"/>
                <w:szCs w:val="24"/>
                <w:highlight w:val="none"/>
                <w:lang w:val="en-US" w:eastAsia="zh-CN"/>
              </w:rPr>
              <w:t>③</w:t>
            </w:r>
            <w:r>
              <w:rPr>
                <w:rFonts w:hint="default" w:ascii="仿宋" w:hAnsi="仿宋" w:eastAsia="仿宋" w:cs="仿宋"/>
                <w:color w:val="auto"/>
                <w:sz w:val="28"/>
                <w:szCs w:val="24"/>
                <w:highlight w:val="none"/>
                <w:lang w:val="en-US" w:eastAsia="zh-CN"/>
              </w:rPr>
              <w:t>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投标人针对本项目服务方案进行简要阐述，至少包含：</w:t>
            </w:r>
          </w:p>
          <w:p>
            <w:pPr>
              <w:adjustRightInd w:val="0"/>
              <w:snapToGrid w:val="0"/>
              <w:spacing w:line="40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项目重难点分析，检测方案及技术措施，工期、质量、安全保证措施，合理化建议等。</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5"/>
        <w:gridCol w:w="2642"/>
        <w:gridCol w:w="1865"/>
        <w:gridCol w:w="1593"/>
        <w:gridCol w:w="2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725"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642"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8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5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725"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6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观湖北产业片区03-07等宗地项目一标段</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_GB2312" w:hAnsi="仿宋_GB2312" w:eastAsia="仿宋_GB2312" w:cs="仿宋_GB2312"/>
                <w:sz w:val="24"/>
                <w:szCs w:val="24"/>
              </w:rPr>
              <w:t>（第三方检测）</w:t>
            </w:r>
          </w:p>
        </w:tc>
        <w:tc>
          <w:tcPr>
            <w:tcW w:w="18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1,410,982.00</w:t>
            </w:r>
          </w:p>
        </w:tc>
        <w:tc>
          <w:tcPr>
            <w:tcW w:w="1593"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p>
        </w:tc>
        <w:tc>
          <w:tcPr>
            <w:tcW w:w="208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3367"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投标报价总金额（大写）</w:t>
            </w:r>
          </w:p>
        </w:tc>
        <w:tc>
          <w:tcPr>
            <w:tcW w:w="5546"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仅需填报下浮率及投标总价，中标单价=招标控制价清单中单价×投标下浮率</w:t>
      </w:r>
      <w:r>
        <w:rPr>
          <w:rFonts w:hint="eastAsia" w:ascii="仿宋" w:hAnsi="仿宋" w:eastAsia="仿宋" w:cs="仿宋"/>
          <w:bCs/>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00F0245C"/>
    <w:rsid w:val="0CB85238"/>
    <w:rsid w:val="137E32EB"/>
    <w:rsid w:val="21F433CC"/>
    <w:rsid w:val="33BF02E8"/>
    <w:rsid w:val="459B643F"/>
    <w:rsid w:val="498E7188"/>
    <w:rsid w:val="50317CDC"/>
    <w:rsid w:val="56CB2B66"/>
    <w:rsid w:val="5BF14D74"/>
    <w:rsid w:val="6140578B"/>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pPr>
      <w:ind w:left="779" w:firstLine="641"/>
      <w:jc w:val="left"/>
    </w:pPr>
    <w:rPr>
      <w:rFonts w:ascii="宋体" w:hAnsi="宋体"/>
      <w:kern w:val="0"/>
      <w:sz w:val="32"/>
      <w:szCs w:val="32"/>
      <w:lang w:eastAsia="en-US"/>
    </w:r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2023-11-15T12:35:57Z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1C6DBF682C3347B79606825028ED4D6D_12</vt:lpwstr>
  </property>
</Properties>
</file>