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8"/>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502"/>
        <w:gridCol w:w="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3805" w:type="dxa"/>
            <w:gridSpan w:val="2"/>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5128"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3805" w:type="dxa"/>
            <w:gridSpan w:val="2"/>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512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资审文件</w:t>
            </w: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企业资质证书</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投标报价书</w:t>
            </w:r>
          </w:p>
        </w:tc>
        <w:tc>
          <w:tcPr>
            <w:tcW w:w="512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四</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512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企业同类</w:t>
            </w:r>
          </w:p>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工程业绩</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p>
        </w:tc>
        <w:tc>
          <w:tcPr>
            <w:tcW w:w="5128" w:type="dxa"/>
            <w:shd w:val="clear" w:color="auto" w:fill="auto"/>
            <w:vAlign w:val="center"/>
          </w:tcPr>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业绩：提供近3年（从截标之日倒算，以合同签订时间为准）完成的自认为最具代表性的同类工程业绩（同类工程业绩指：LED屏幕施工业绩），且金额大于本项目招标控制价1/2为有效业绩。格式详见“附件1.4”。</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合同关键页，需能体现项目名称、合同签订单位名称、合同金额、</w:t>
            </w:r>
            <w:r>
              <w:rPr>
                <w:rFonts w:hint="eastAsia" w:ascii="仿宋" w:hAnsi="仿宋" w:eastAsia="仿宋" w:cs="仿宋"/>
                <w:color w:val="auto"/>
                <w:sz w:val="28"/>
                <w:szCs w:val="24"/>
                <w:highlight w:val="none"/>
                <w:lang w:val="en-US" w:eastAsia="zh-CN"/>
              </w:rPr>
              <w:t>项目</w:t>
            </w:r>
            <w:r>
              <w:rPr>
                <w:rFonts w:hint="default" w:ascii="仿宋" w:hAnsi="仿宋" w:eastAsia="仿宋" w:cs="仿宋"/>
                <w:color w:val="auto"/>
                <w:sz w:val="28"/>
                <w:szCs w:val="24"/>
                <w:highlight w:val="none"/>
                <w:lang w:val="en-US" w:eastAsia="zh-CN"/>
              </w:rPr>
              <w:t>内容、签订时间等主要信息；</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如上述证明材料未能体现主要信息的，则可另行补充由项目建设单位出具的证明材料进行辅证，投标人自行出具的证明材料无效。</w:t>
            </w:r>
          </w:p>
          <w:p>
            <w:pPr>
              <w:adjustRightInd w:val="0"/>
              <w:snapToGrid w:val="0"/>
              <w:spacing w:line="440" w:lineRule="exact"/>
              <w:jc w:val="left"/>
              <w:rPr>
                <w:rFonts w:hint="eastAsia"/>
                <w:lang w:val="en-US" w:eastAsia="zh-CN"/>
              </w:rPr>
            </w:pP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投标人综合实力</w:t>
            </w:r>
          </w:p>
        </w:tc>
        <w:tc>
          <w:tcPr>
            <w:tcW w:w="512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1. 提供厂家所投产品的CCC证书，安全生产许可证，ISO9001质量管理体系认证证书，ISO14001环境体系认证证书，ISO45001职业健康认证证书（提供证明文件复印件加盖单位公章）；</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2. 所投LED显示屏厂家具备LED自主封装能力，LED灯珠及显示屏为同一品牌；投标人所报LED显示屏生产厂商具有AAA级企业资信等级证书（需提供证书复印件加盖生产厂家公章）；</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3. 所投LED显示屏生产厂家具有信息安全管理体系认证证书，须符合GB/T22080-2016/ISO/IEC 27001：2013标准要求，所投LED显示屏生产厂家具有信息技术服务管理体系认证证书，须符合ISO/IEC 20000-1：2011标准要求（生产厂家复印件并加盖公章)；</w:t>
            </w:r>
          </w:p>
          <w:p>
            <w:pPr>
              <w:adjustRightInd w:val="0"/>
              <w:snapToGrid w:val="0"/>
              <w:spacing w:line="440" w:lineRule="exact"/>
              <w:jc w:val="left"/>
              <w:rPr>
                <w:rFonts w:hint="default"/>
                <w:lang w:val="en-US"/>
              </w:rPr>
            </w:pPr>
            <w:r>
              <w:rPr>
                <w:rFonts w:hint="eastAsia" w:ascii="仿宋" w:hAnsi="仿宋" w:eastAsia="仿宋" w:cs="仿宋"/>
                <w:color w:val="auto"/>
                <w:sz w:val="28"/>
                <w:szCs w:val="24"/>
                <w:highlight w:val="none"/>
                <w:lang w:val="en-US" w:eastAsia="zh-CN"/>
              </w:rPr>
              <w:t>格式详见“附件1.5”，</w:t>
            </w: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五</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512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设计和施工方案：</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包括LED屏幕编制施工方案、编制工作进度、编制安全防范措施等。</w:t>
            </w:r>
          </w:p>
          <w:p>
            <w:pPr>
              <w:numPr>
                <w:ilvl w:val="0"/>
                <w:numId w:val="0"/>
              </w:num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kern w:val="2"/>
                <w:sz w:val="28"/>
                <w:szCs w:val="24"/>
                <w:lang w:val="en-US" w:eastAsia="zh-CN" w:bidi="ar-SA"/>
              </w:rPr>
              <w:t>（1）</w:t>
            </w:r>
            <w:r>
              <w:rPr>
                <w:rFonts w:hint="eastAsia" w:ascii="仿宋" w:hAnsi="仿宋" w:eastAsia="仿宋" w:cs="仿宋"/>
                <w:color w:val="auto"/>
                <w:sz w:val="28"/>
                <w:szCs w:val="24"/>
                <w:highlight w:val="none"/>
              </w:rPr>
              <w:t>根据招标文件要求，编制相应施工方案。</w:t>
            </w:r>
          </w:p>
          <w:p>
            <w:pPr>
              <w:numPr>
                <w:ilvl w:val="0"/>
                <w:numId w:val="0"/>
              </w:num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kern w:val="2"/>
                <w:sz w:val="28"/>
                <w:szCs w:val="24"/>
                <w:lang w:val="en-US" w:eastAsia="zh-CN" w:bidi="ar-SA"/>
              </w:rPr>
              <w:t>（2）</w:t>
            </w:r>
            <w:r>
              <w:rPr>
                <w:rFonts w:hint="eastAsia" w:ascii="仿宋" w:hAnsi="仿宋" w:eastAsia="仿宋" w:cs="仿宋"/>
                <w:color w:val="auto"/>
                <w:sz w:val="28"/>
                <w:szCs w:val="24"/>
                <w:highlight w:val="none"/>
              </w:rPr>
              <w:t>编制工作进度安排合理，符合项目需求。</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（3）编制施工过程安全防范措施。</w:t>
            </w:r>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8"/>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相关证书扫描件应后附，</w:t>
      </w:r>
      <w:r>
        <w:rPr>
          <w:rFonts w:hint="eastAsia" w:ascii="仿宋" w:hAnsi="仿宋" w:eastAsia="仿宋" w:cs="仿宋"/>
          <w:bCs/>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pPr>
        <w:pStyle w:val="5"/>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龙华区数字创新中心司法调解院LED屏幕及配套设备采购</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p>
    <w:tbl>
      <w:tblPr>
        <w:tblStyle w:val="9"/>
        <w:tblW w:w="894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9"/>
        <w:gridCol w:w="3467"/>
        <w:gridCol w:w="1781"/>
        <w:gridCol w:w="1268"/>
        <w:gridCol w:w="19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499" w:type="dxa"/>
            <w:tcBorders>
              <w:tl2br w:val="nil"/>
              <w:tr2bl w:val="nil"/>
            </w:tcBorders>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67" w:type="dxa"/>
            <w:tcBorders>
              <w:tl2br w:val="nil"/>
              <w:tr2bl w:val="nil"/>
            </w:tcBorders>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工作内容</w:t>
            </w:r>
          </w:p>
        </w:tc>
        <w:tc>
          <w:tcPr>
            <w:tcW w:w="17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招标控制价（元）</w:t>
            </w:r>
          </w:p>
        </w:tc>
        <w:tc>
          <w:tcPr>
            <w:tcW w:w="1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下浮率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9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499"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3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设备供应及安装合价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eastAsia="zh-CN"/>
              </w:rPr>
              <w:t>（不含不可竞争费）</w:t>
            </w:r>
          </w:p>
        </w:tc>
        <w:tc>
          <w:tcPr>
            <w:tcW w:w="17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306</w:t>
            </w:r>
            <w:r>
              <w:rPr>
                <w:rFonts w:hint="default" w:ascii="仿宋" w:hAnsi="仿宋" w:eastAsia="仿宋" w:cs="仿宋"/>
                <w:bCs w:val="0"/>
                <w:kern w:val="2"/>
                <w:sz w:val="24"/>
                <w:szCs w:val="24"/>
                <w:lang w:val="en-US" w:eastAsia="zh-CN"/>
              </w:rPr>
              <w:t>,</w:t>
            </w:r>
            <w:r>
              <w:rPr>
                <w:rFonts w:hint="eastAsia" w:ascii="仿宋" w:hAnsi="仿宋" w:eastAsia="仿宋" w:cs="仿宋"/>
                <w:bCs w:val="0"/>
                <w:kern w:val="2"/>
                <w:sz w:val="24"/>
                <w:szCs w:val="24"/>
                <w:lang w:val="en-US" w:eastAsia="zh-CN"/>
              </w:rPr>
              <w:t>929</w:t>
            </w:r>
            <w:r>
              <w:rPr>
                <w:rFonts w:hint="default" w:ascii="仿宋" w:hAnsi="仿宋" w:eastAsia="仿宋" w:cs="仿宋"/>
                <w:bCs w:val="0"/>
                <w:kern w:val="2"/>
                <w:sz w:val="24"/>
                <w:szCs w:val="24"/>
                <w:lang w:val="en-US" w:eastAsia="zh-CN"/>
              </w:rPr>
              <w:t>.</w:t>
            </w:r>
            <w:r>
              <w:rPr>
                <w:rFonts w:hint="eastAsia" w:ascii="仿宋" w:hAnsi="仿宋" w:eastAsia="仿宋" w:cs="仿宋"/>
                <w:bCs w:val="0"/>
                <w:kern w:val="2"/>
                <w:sz w:val="24"/>
                <w:szCs w:val="24"/>
                <w:lang w:val="en-US" w:eastAsia="zh-CN"/>
              </w:rPr>
              <w:t>44</w:t>
            </w:r>
          </w:p>
        </w:tc>
        <w:tc>
          <w:tcPr>
            <w:tcW w:w="1268" w:type="dxa"/>
            <w:vMerge w:val="restart"/>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928"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499"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val="0"/>
                <w:kern w:val="2"/>
                <w:sz w:val="24"/>
                <w:szCs w:val="24"/>
                <w:lang w:val="en-US"/>
              </w:rPr>
            </w:pPr>
            <w:r>
              <w:rPr>
                <w:rFonts w:hint="eastAsia" w:ascii="仿宋" w:hAnsi="仿宋" w:eastAsia="仿宋" w:cs="仿宋"/>
                <w:bCs w:val="0"/>
                <w:kern w:val="2"/>
                <w:sz w:val="24"/>
                <w:szCs w:val="24"/>
                <w:lang w:val="en-US"/>
              </w:rPr>
              <w:t>不可竞争费用</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（总包服务费按设备供应及安装合价1%记取）</w:t>
            </w:r>
          </w:p>
        </w:tc>
        <w:tc>
          <w:tcPr>
            <w:tcW w:w="17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3,069.29</w:t>
            </w:r>
          </w:p>
        </w:tc>
        <w:tc>
          <w:tcPr>
            <w:tcW w:w="12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val="0"/>
                <w:kern w:val="2"/>
                <w:sz w:val="24"/>
                <w:szCs w:val="24"/>
                <w:lang w:val="en-US" w:eastAsia="zh-CN"/>
              </w:rPr>
            </w:pPr>
          </w:p>
        </w:tc>
        <w:tc>
          <w:tcPr>
            <w:tcW w:w="19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val="0"/>
                <w:kern w:val="2"/>
                <w:sz w:val="24"/>
                <w:szCs w:val="24"/>
                <w:lang w:val="en-US" w:eastAsia="zh-CN"/>
              </w:rPr>
            </w:pPr>
            <w:bookmarkStart w:id="2" w:name="_GoBack"/>
            <w:bookmarkEnd w:id="2"/>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499" w:type="dxa"/>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val="0"/>
                <w:kern w:val="2"/>
                <w:sz w:val="24"/>
                <w:szCs w:val="24"/>
                <w:lang w:val="en-US"/>
              </w:rPr>
            </w:pPr>
            <w:r>
              <w:rPr>
                <w:rFonts w:hint="eastAsia" w:ascii="仿宋" w:hAnsi="仿宋" w:eastAsia="仿宋" w:cs="仿宋"/>
                <w:bCs w:val="0"/>
                <w:kern w:val="2"/>
                <w:sz w:val="24"/>
                <w:szCs w:val="24"/>
                <w:lang w:val="en-US"/>
              </w:rPr>
              <w:t>不可竞争费用</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u w:val="none"/>
                <w:lang w:val="en-US" w:eastAsia="zh-CN"/>
              </w:rPr>
            </w:pPr>
            <w:r>
              <w:rPr>
                <w:rFonts w:hint="eastAsia" w:ascii="仿宋" w:hAnsi="仿宋" w:eastAsia="仿宋" w:cs="仿宋"/>
                <w:bCs w:val="0"/>
                <w:kern w:val="2"/>
                <w:sz w:val="24"/>
                <w:szCs w:val="24"/>
                <w:lang w:val="en-US" w:eastAsia="zh-CN"/>
              </w:rPr>
              <w:t>（</w:t>
            </w:r>
            <w:r>
              <w:rPr>
                <w:rFonts w:hint="eastAsia" w:ascii="仿宋" w:hAnsi="仿宋" w:eastAsia="仿宋" w:cs="仿宋"/>
                <w:bCs w:val="0"/>
                <w:kern w:val="2"/>
                <w:sz w:val="24"/>
                <w:szCs w:val="24"/>
                <w:lang w:val="en-US"/>
              </w:rPr>
              <w:t>暂列金额</w:t>
            </w:r>
            <w:r>
              <w:rPr>
                <w:rFonts w:hint="eastAsia" w:ascii="仿宋" w:hAnsi="仿宋" w:eastAsia="仿宋" w:cs="仿宋"/>
                <w:bCs w:val="0"/>
                <w:kern w:val="2"/>
                <w:sz w:val="24"/>
                <w:szCs w:val="24"/>
                <w:lang w:val="en-US" w:eastAsia="zh-CN"/>
              </w:rPr>
              <w:t>）</w:t>
            </w:r>
          </w:p>
        </w:tc>
        <w:tc>
          <w:tcPr>
            <w:tcW w:w="17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20,000</w:t>
            </w:r>
            <w:r>
              <w:rPr>
                <w:rFonts w:hint="eastAsia" w:ascii="仿宋" w:hAnsi="仿宋" w:eastAsia="仿宋" w:cs="仿宋"/>
                <w:bCs w:val="0"/>
                <w:kern w:val="2"/>
                <w:sz w:val="24"/>
                <w:szCs w:val="24"/>
                <w:lang w:val="en-US"/>
              </w:rPr>
              <w:t>.</w:t>
            </w:r>
            <w:r>
              <w:rPr>
                <w:rFonts w:hint="eastAsia" w:ascii="仿宋" w:hAnsi="仿宋" w:eastAsia="仿宋" w:cs="仿宋"/>
                <w:bCs w:val="0"/>
                <w:kern w:val="2"/>
                <w:sz w:val="24"/>
                <w:szCs w:val="24"/>
                <w:lang w:val="en-US" w:eastAsia="zh-CN"/>
              </w:rPr>
              <w:t>00</w:t>
            </w:r>
          </w:p>
        </w:tc>
        <w:tc>
          <w:tcPr>
            <w:tcW w:w="1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w:t>
            </w:r>
          </w:p>
        </w:tc>
        <w:tc>
          <w:tcPr>
            <w:tcW w:w="19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20,000</w:t>
            </w:r>
            <w:r>
              <w:rPr>
                <w:rFonts w:hint="eastAsia" w:ascii="仿宋" w:hAnsi="仿宋" w:eastAsia="仿宋" w:cs="仿宋"/>
                <w:bCs w:val="0"/>
                <w:kern w:val="2"/>
                <w:sz w:val="24"/>
                <w:szCs w:val="24"/>
                <w:lang w:val="en-US"/>
              </w:rPr>
              <w:t>.</w:t>
            </w:r>
            <w:r>
              <w:rPr>
                <w:rFonts w:hint="eastAsia" w:ascii="仿宋" w:hAnsi="仿宋" w:eastAsia="仿宋" w:cs="仿宋"/>
                <w:bCs w:val="0"/>
                <w:kern w:val="2"/>
                <w:sz w:val="24"/>
                <w:szCs w:val="24"/>
                <w:lang w:val="en-US" w:eastAsia="zh-CN"/>
              </w:rPr>
              <w:t>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99" w:type="dxa"/>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合计</w:t>
            </w:r>
          </w:p>
        </w:tc>
        <w:tc>
          <w:tcPr>
            <w:tcW w:w="17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329,998</w:t>
            </w:r>
            <w:r>
              <w:rPr>
                <w:rFonts w:hint="eastAsia" w:ascii="仿宋" w:hAnsi="仿宋" w:eastAsia="仿宋" w:cs="仿宋"/>
                <w:bCs w:val="0"/>
                <w:kern w:val="2"/>
                <w:sz w:val="24"/>
                <w:szCs w:val="24"/>
                <w:lang w:val="en-US"/>
              </w:rPr>
              <w:t>.</w:t>
            </w:r>
            <w:r>
              <w:rPr>
                <w:rFonts w:hint="eastAsia" w:ascii="仿宋" w:hAnsi="仿宋" w:eastAsia="仿宋" w:cs="仿宋"/>
                <w:bCs w:val="0"/>
                <w:kern w:val="2"/>
                <w:sz w:val="24"/>
                <w:szCs w:val="24"/>
                <w:lang w:val="en-US" w:eastAsia="zh-CN"/>
              </w:rPr>
              <w:t>73</w:t>
            </w:r>
          </w:p>
        </w:tc>
        <w:tc>
          <w:tcPr>
            <w:tcW w:w="1268" w:type="dxa"/>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928"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966" w:type="dxa"/>
            <w:gridSpan w:val="2"/>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总金额（大写）</w:t>
            </w:r>
          </w:p>
        </w:tc>
        <w:tc>
          <w:tcPr>
            <w:tcW w:w="4977" w:type="dxa"/>
            <w:gridSpan w:val="3"/>
            <w:tcBorders>
              <w:tl2br w:val="nil"/>
              <w:tr2bl w:val="nil"/>
            </w:tcBorders>
            <w:vAlign w:val="center"/>
          </w:tcPr>
          <w:p>
            <w:pPr>
              <w:widowControl/>
              <w:spacing w:line="360" w:lineRule="auto"/>
              <w:jc w:val="center"/>
              <w:rPr>
                <w:rFonts w:hint="eastAsia" w:ascii="仿宋" w:hAnsi="仿宋" w:eastAsia="仿宋" w:cs="仿宋"/>
                <w:sz w:val="24"/>
                <w:szCs w:val="24"/>
              </w:rPr>
            </w:pP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上述表格仅填写最终报价及最终综合下浮率，具体报价已在清单中逐一填写，我司承诺投标报价不论单价、总价均为我司正常报价水准，不低于成本价，也不存在任何不平衡报价，若因我司不平衡报价或低于成本报价所产生的一切后果，均由我司自行承担。</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2.以上所报价格价为含税价。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adjustRightInd w:val="0"/>
        <w:snapToGrid w:val="0"/>
        <w:spacing w:line="360" w:lineRule="auto"/>
        <w:ind w:firstLine="2520" w:firstLineChars="1050"/>
        <w:rPr>
          <w:rFonts w:hint="eastAsia" w:ascii="仿宋" w:hAnsi="仿宋" w:eastAsia="仿宋" w:cs="仿宋"/>
          <w:b/>
          <w:bCs w:val="0"/>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pPr>
        <w:pStyle w:val="5"/>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龙华区数字创新中心司法调解院LED屏幕及配套设备采购</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2、一旦我方中选，将与委托单位友好合作，依约履行委托合同，自觉接受委托单位的日常监管和履约评价，为委托单位提供优质、高效服务。</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4、如果违反本承诺书中任何条款，我方愿意接受：</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企业同类工程业绩一览表</w:t>
      </w:r>
    </w:p>
    <w:tbl>
      <w:tblPr>
        <w:tblStyle w:val="8"/>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工程名称</w:t>
            </w: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工程内容</w:t>
            </w:r>
          </w:p>
        </w:tc>
        <w:tc>
          <w:tcPr>
            <w:tcW w:w="1593"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7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93" w:type="dxa"/>
            <w:tcBorders>
              <w:tl2br w:val="nil"/>
              <w:tr2bl w:val="nil"/>
            </w:tcBorders>
          </w:tcPr>
          <w:p>
            <w:pPr>
              <w:jc w:val="center"/>
              <w:rPr>
                <w:rFonts w:hint="eastAsia" w:ascii="仿宋" w:hAnsi="仿宋" w:eastAsia="仿宋" w:cs="仿宋"/>
                <w:b/>
                <w:bCs/>
                <w:color w:val="auto"/>
                <w:sz w:val="24"/>
                <w:szCs w:val="24"/>
                <w:highlight w:val="none"/>
              </w:rPr>
            </w:pPr>
          </w:p>
        </w:tc>
        <w:tc>
          <w:tcPr>
            <w:tcW w:w="1771" w:type="dxa"/>
            <w:tcBorders>
              <w:tl2br w:val="nil"/>
              <w:tr2bl w:val="nil"/>
            </w:tcBorders>
          </w:tcPr>
          <w:p>
            <w:pPr>
              <w:jc w:val="center"/>
              <w:rPr>
                <w:rFonts w:hint="eastAsia" w:ascii="仿宋" w:hAnsi="仿宋" w:eastAsia="仿宋" w:cs="仿宋"/>
                <w:b/>
                <w:bCs/>
                <w:color w:val="auto"/>
                <w:sz w:val="24"/>
                <w:szCs w:val="24"/>
                <w:highlight w:val="none"/>
              </w:rPr>
            </w:pPr>
          </w:p>
        </w:tc>
        <w:tc>
          <w:tcPr>
            <w:tcW w:w="1290" w:type="dxa"/>
            <w:tcBorders>
              <w:tl2br w:val="nil"/>
              <w:tr2bl w:val="nil"/>
            </w:tcBorders>
          </w:tcPr>
          <w:p>
            <w:pPr>
              <w:jc w:val="center"/>
              <w:rPr>
                <w:rFonts w:hint="eastAsia" w:ascii="仿宋" w:hAnsi="仿宋" w:eastAsia="仿宋" w:cs="仿宋"/>
                <w:b/>
                <w:bCs/>
                <w:color w:val="auto"/>
                <w:sz w:val="24"/>
                <w:szCs w:val="24"/>
                <w:highlight w:val="none"/>
              </w:rPr>
            </w:pPr>
          </w:p>
        </w:tc>
      </w:tr>
    </w:tbl>
    <w:p>
      <w:pPr>
        <w:pStyle w:val="5"/>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相关扫描件后附，</w:t>
      </w:r>
      <w:r>
        <w:rPr>
          <w:rFonts w:hint="eastAsia" w:ascii="仿宋" w:hAnsi="仿宋" w:eastAsia="仿宋" w:cs="仿宋"/>
          <w:bCs/>
          <w:color w:val="auto"/>
          <w:sz w:val="24"/>
          <w:szCs w:val="24"/>
          <w:highlight w:val="none"/>
        </w:rPr>
        <w:t>投标人将合同中项目名称、同类工程对应的合同额、工程内容、签订时间等主要信息进行标记，以便招标人审核。</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认证证书情况</w:t>
      </w:r>
      <w:r>
        <w:rPr>
          <w:rFonts w:hint="eastAsia" w:ascii="仿宋" w:hAnsi="仿宋" w:eastAsia="仿宋" w:cs="仿宋"/>
          <w:b/>
          <w:bCs/>
          <w:color w:val="auto"/>
          <w:sz w:val="28"/>
          <w:szCs w:val="28"/>
          <w:highlight w:val="none"/>
        </w:rPr>
        <w:t>一览表</w:t>
      </w:r>
    </w:p>
    <w:tbl>
      <w:tblPr>
        <w:tblStyle w:val="8"/>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pPr>
              <w:adjustRightInd w:val="0"/>
              <w:snapToGrid w:val="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认证证书</w:t>
            </w:r>
          </w:p>
        </w:tc>
        <w:tc>
          <w:tcPr>
            <w:tcW w:w="2100" w:type="dxa"/>
            <w:tcBorders>
              <w:tl2br w:val="nil"/>
              <w:tr2bl w:val="nil"/>
            </w:tcBorders>
            <w:vAlign w:val="center"/>
          </w:tcPr>
          <w:p>
            <w:pPr>
              <w:adjustRightInd w:val="0"/>
              <w:snapToGrid w:val="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有效期</w:t>
            </w:r>
          </w:p>
        </w:tc>
        <w:tc>
          <w:tcPr>
            <w:tcW w:w="1593" w:type="dxa"/>
            <w:tcBorders>
              <w:tl2br w:val="nil"/>
              <w:tr2bl w:val="nil"/>
            </w:tcBorders>
            <w:vAlign w:val="center"/>
          </w:tcPr>
          <w:p>
            <w:pPr>
              <w:adjustRightInd w:val="0"/>
              <w:snapToGrid w:val="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执行标准</w:t>
            </w:r>
          </w:p>
        </w:tc>
        <w:tc>
          <w:tcPr>
            <w:tcW w:w="1771" w:type="dxa"/>
            <w:tcBorders>
              <w:tl2br w:val="nil"/>
              <w:tr2bl w:val="nil"/>
            </w:tcBorders>
            <w:vAlign w:val="center"/>
          </w:tcPr>
          <w:p>
            <w:pPr>
              <w:adjustRightInd w:val="0"/>
              <w:snapToGrid w:val="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覆盖范围</w:t>
            </w: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93" w:type="dxa"/>
            <w:tcBorders>
              <w:tl2br w:val="nil"/>
              <w:tr2bl w:val="nil"/>
            </w:tcBorders>
          </w:tcPr>
          <w:p>
            <w:pPr>
              <w:jc w:val="center"/>
              <w:rPr>
                <w:rFonts w:hint="eastAsia" w:ascii="仿宋" w:hAnsi="仿宋" w:eastAsia="仿宋" w:cs="仿宋"/>
                <w:b/>
                <w:bCs/>
                <w:color w:val="auto"/>
                <w:sz w:val="24"/>
                <w:szCs w:val="24"/>
                <w:highlight w:val="none"/>
              </w:rPr>
            </w:pPr>
          </w:p>
        </w:tc>
        <w:tc>
          <w:tcPr>
            <w:tcW w:w="1771" w:type="dxa"/>
            <w:tcBorders>
              <w:tl2br w:val="nil"/>
              <w:tr2bl w:val="nil"/>
            </w:tcBorders>
          </w:tcPr>
          <w:p>
            <w:pPr>
              <w:jc w:val="center"/>
              <w:rPr>
                <w:rFonts w:hint="eastAsia" w:ascii="仿宋" w:hAnsi="仿宋" w:eastAsia="仿宋" w:cs="仿宋"/>
                <w:b/>
                <w:bCs/>
                <w:color w:val="auto"/>
                <w:sz w:val="24"/>
                <w:szCs w:val="24"/>
                <w:highlight w:val="none"/>
              </w:rPr>
            </w:pPr>
          </w:p>
        </w:tc>
        <w:tc>
          <w:tcPr>
            <w:tcW w:w="1290" w:type="dxa"/>
            <w:tcBorders>
              <w:tl2br w:val="nil"/>
              <w:tr2bl w:val="nil"/>
            </w:tcBorders>
          </w:tcPr>
          <w:p>
            <w:pPr>
              <w:jc w:val="center"/>
              <w:rPr>
                <w:rFonts w:hint="eastAsia" w:ascii="仿宋" w:hAnsi="仿宋" w:eastAsia="仿宋" w:cs="仿宋"/>
                <w:b/>
                <w:bCs/>
                <w:color w:val="auto"/>
                <w:sz w:val="24"/>
                <w:szCs w:val="24"/>
                <w:highlight w:val="none"/>
              </w:rPr>
            </w:pPr>
          </w:p>
        </w:tc>
      </w:tr>
    </w:tbl>
    <w:p>
      <w:pPr>
        <w:pStyle w:val="5"/>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注：投标人提供提供证明文件复印件加盖单位公章，原件备查。</w:t>
      </w:r>
    </w:p>
    <w:bookmarkEnd w:id="0"/>
    <w:bookmarkEnd w:id="1"/>
    <w:p>
      <w:pP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br w:type="page"/>
      </w:r>
    </w:p>
    <w:p>
      <w:pPr>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1.6</w:t>
      </w:r>
      <w:r>
        <w:rPr>
          <w:rFonts w:hint="eastAsia" w:ascii="仿宋" w:hAnsi="仿宋" w:eastAsia="仿宋" w:cs="仿宋"/>
          <w:b/>
          <w:bCs w:val="0"/>
          <w:color w:val="auto"/>
          <w:sz w:val="28"/>
          <w:szCs w:val="28"/>
          <w:highlight w:val="none"/>
          <w:lang w:eastAsia="zh-CN"/>
        </w:rPr>
        <w:t>：</w:t>
      </w:r>
    </w:p>
    <w:p>
      <w:pPr>
        <w:spacing w:after="160" w:line="360" w:lineRule="auto"/>
        <w:ind w:firstLine="1405" w:firstLineChars="500"/>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拟派项目团队主要管理人员一览表</w:t>
      </w:r>
    </w:p>
    <w:tbl>
      <w:tblPr>
        <w:tblStyle w:val="8"/>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bl>
    <w:p>
      <w:pPr>
        <w:pStyle w:val="5"/>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拟派</w:t>
      </w:r>
      <w:r>
        <w:rPr>
          <w:rFonts w:hint="eastAsia" w:ascii="仿宋" w:hAnsi="仿宋" w:eastAsia="仿宋" w:cs="仿宋"/>
          <w:bCs/>
          <w:color w:val="auto"/>
          <w:sz w:val="24"/>
          <w:szCs w:val="24"/>
          <w:highlight w:val="none"/>
        </w:rPr>
        <w:t>项目团队主要管理人员</w:t>
      </w:r>
      <w:r>
        <w:rPr>
          <w:rFonts w:hint="eastAsia" w:ascii="仿宋" w:hAnsi="仿宋" w:eastAsia="仿宋" w:cs="仿宋"/>
          <w:bCs/>
          <w:color w:val="auto"/>
          <w:sz w:val="24"/>
          <w:szCs w:val="24"/>
          <w:highlight w:val="none"/>
          <w:lang w:val="en-US" w:eastAsia="zh-CN"/>
        </w:rPr>
        <w:t>应</w:t>
      </w:r>
      <w:r>
        <w:rPr>
          <w:rFonts w:hint="eastAsia" w:ascii="仿宋" w:hAnsi="仿宋" w:eastAsia="仿宋" w:cs="仿宋"/>
          <w:bCs/>
          <w:color w:val="auto"/>
          <w:sz w:val="24"/>
          <w:szCs w:val="24"/>
          <w:highlight w:val="none"/>
        </w:rPr>
        <w:t>附</w:t>
      </w:r>
      <w:r>
        <w:rPr>
          <w:rFonts w:hint="eastAsia" w:ascii="仿宋" w:hAnsi="仿宋" w:eastAsia="仿宋" w:cs="仿宋"/>
          <w:bCs/>
          <w:color w:val="auto"/>
          <w:sz w:val="24"/>
          <w:szCs w:val="24"/>
          <w:highlight w:val="none"/>
          <w:lang w:val="en-US" w:eastAsia="zh-CN"/>
        </w:rPr>
        <w:t>资格证书、</w:t>
      </w:r>
      <w:r>
        <w:rPr>
          <w:rFonts w:hint="eastAsia" w:ascii="仿宋" w:hAnsi="仿宋" w:eastAsia="仿宋" w:cs="仿宋"/>
          <w:bCs/>
          <w:color w:val="auto"/>
          <w:sz w:val="24"/>
          <w:szCs w:val="24"/>
          <w:highlight w:val="none"/>
        </w:rPr>
        <w:t>注册证书、职称证书、</w:t>
      </w:r>
      <w:r>
        <w:rPr>
          <w:rFonts w:hint="eastAsia" w:ascii="仿宋" w:hAnsi="仿宋" w:eastAsia="仿宋" w:cs="仿宋"/>
          <w:bCs/>
          <w:color w:val="auto"/>
          <w:sz w:val="24"/>
          <w:szCs w:val="24"/>
          <w:highlight w:val="none"/>
          <w:lang w:val="en-US" w:eastAsia="zh-CN"/>
        </w:rPr>
        <w:t>学历</w:t>
      </w:r>
      <w:r>
        <w:rPr>
          <w:rFonts w:hint="eastAsia" w:ascii="仿宋" w:hAnsi="仿宋" w:eastAsia="仿宋" w:cs="仿宋"/>
          <w:bCs/>
          <w:color w:val="auto"/>
          <w:sz w:val="24"/>
          <w:szCs w:val="24"/>
          <w:highlight w:val="none"/>
        </w:rPr>
        <w:t>证书等扫描件，</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bCs/>
          <w:color w:val="auto"/>
          <w:sz w:val="24"/>
          <w:szCs w:val="24"/>
          <w:highlight w:val="none"/>
        </w:rPr>
        <w:t>在本单位至投标截止日期前3个月的社保证明文件。</w:t>
      </w:r>
    </w:p>
    <w:p>
      <w:pPr>
        <w:pStyle w:val="2"/>
        <w:ind w:left="0" w:leftChars="0" w:firstLine="0" w:firstLineChars="0"/>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D2356CB"/>
    <w:rsid w:val="137E32EB"/>
    <w:rsid w:val="14672B4B"/>
    <w:rsid w:val="21F433CC"/>
    <w:rsid w:val="27413069"/>
    <w:rsid w:val="2847702A"/>
    <w:rsid w:val="2C325580"/>
    <w:rsid w:val="2F9C3726"/>
    <w:rsid w:val="306A4EEC"/>
    <w:rsid w:val="32B00E4D"/>
    <w:rsid w:val="33BF02E8"/>
    <w:rsid w:val="3444618C"/>
    <w:rsid w:val="3A3E4582"/>
    <w:rsid w:val="3D3171E8"/>
    <w:rsid w:val="498E7188"/>
    <w:rsid w:val="50317CDC"/>
    <w:rsid w:val="56CB2B66"/>
    <w:rsid w:val="5AF83711"/>
    <w:rsid w:val="5BF14D74"/>
    <w:rsid w:val="6140578B"/>
    <w:rsid w:val="65115D8C"/>
    <w:rsid w:val="6DEA4618"/>
    <w:rsid w:val="7A0A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779" w:firstLine="641"/>
      <w:jc w:val="left"/>
    </w:pPr>
    <w:rPr>
      <w:rFonts w:ascii="宋体" w:hAnsi="宋体"/>
      <w:kern w:val="0"/>
      <w:sz w:val="32"/>
      <w:szCs w:val="32"/>
      <w:lang w:eastAsia="en-US"/>
    </w:rPr>
  </w:style>
  <w:style w:type="paragraph" w:styleId="3">
    <w:name w:val="Normal Indent"/>
    <w:basedOn w:val="1"/>
    <w:qFormat/>
    <w:uiPriority w:val="0"/>
    <w:pPr>
      <w:ind w:firstLine="420"/>
    </w:pPr>
  </w:style>
  <w:style w:type="paragraph" w:styleId="4">
    <w:name w:val="Body Text Indent"/>
    <w:basedOn w:val="1"/>
    <w:qFormat/>
    <w:uiPriority w:val="0"/>
    <w:pPr>
      <w:ind w:firstLine="600" w:firstLineChars="200"/>
    </w:pPr>
    <w:rPr>
      <w:sz w:val="30"/>
    </w:rPr>
  </w:style>
  <w:style w:type="paragraph" w:styleId="5">
    <w:name w:val="Plain Text"/>
    <w:basedOn w:val="1"/>
    <w:qFormat/>
    <w:uiPriority w:val="0"/>
    <w:rPr>
      <w:rFonts w:hAnsi="Courier New" w:cs="Courier New"/>
      <w:szCs w:val="21"/>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Body Text First Indent 2"/>
    <w:basedOn w:val="4"/>
    <w:unhideWhenUsed/>
    <w:qFormat/>
    <w:uiPriority w:val="99"/>
    <w:pPr>
      <w:spacing w:after="120"/>
      <w:ind w:left="420" w:leftChars="200"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高于堡</cp:lastModifiedBy>
  <dcterms:modified xsi:type="dcterms:W3CDTF">2023-09-08T07:41:25Z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D2ECBC0DEB7F4DDFB9C9DE2157616C05_12</vt:lpwstr>
  </property>
</Properties>
</file>