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企业业绩：提供近5年（从截标之日倒算，以合同签订时间为准）完成的自认为最具代表性的同类工程设计业绩（同类工程业绩指：通信迁改工程设计），且金额大于本项目招标控制价1/2为有效业绩。</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原件盖公章，格式详见“附件1.4。</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0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②项目负责人同类工程业绩：提供近5年（从截标之日倒算，以合同签订时间为准）完成的自认为最具代表性的同类工程设计</w:t>
            </w:r>
            <w:bookmarkStart w:id="2" w:name="_GoBack"/>
            <w:bookmarkEnd w:id="2"/>
            <w:r>
              <w:rPr>
                <w:rFonts w:hint="eastAsia" w:ascii="仿宋" w:hAnsi="仿宋" w:eastAsia="仿宋" w:cs="仿宋"/>
                <w:color w:val="auto"/>
                <w:sz w:val="28"/>
                <w:szCs w:val="24"/>
                <w:highlight w:val="none"/>
                <w:lang w:val="en-US" w:eastAsia="zh-CN"/>
              </w:rPr>
              <w:t>业绩（同类工程业绩指：通信迁改工程设计），且金额大于本项目招标控制价1/2为有效业绩。</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p>
            <w:pPr>
              <w:adjustRightInd w:val="0"/>
              <w:snapToGrid w:val="0"/>
              <w:spacing w:line="400" w:lineRule="exact"/>
              <w:jc w:val="left"/>
              <w:rPr>
                <w:rFonts w:hint="default" w:ascii="仿宋" w:hAnsi="仿宋" w:eastAsia="仿宋" w:cs="仿宋"/>
                <w:color w:val="auto"/>
                <w:sz w:val="28"/>
                <w:szCs w:val="24"/>
                <w:highlight w:val="none"/>
                <w:lang w:val="en-US"/>
              </w:rPr>
            </w:pPr>
            <w:r>
              <w:rPr>
                <w:rFonts w:hint="eastAsia" w:ascii="仿宋" w:hAnsi="仿宋" w:eastAsia="仿宋" w:cs="仿宋"/>
                <w:color w:val="auto"/>
                <w:sz w:val="28"/>
                <w:szCs w:val="24"/>
                <w:highlight w:val="none"/>
                <w:lang w:val="en-US" w:eastAsia="zh-CN"/>
              </w:rPr>
              <w:t>③</w:t>
            </w:r>
            <w:r>
              <w:rPr>
                <w:rFonts w:hint="default" w:ascii="仿宋" w:hAnsi="仿宋" w:eastAsia="仿宋" w:cs="仿宋"/>
                <w:color w:val="auto"/>
                <w:sz w:val="28"/>
                <w:szCs w:val="24"/>
                <w:highlight w:val="none"/>
                <w:lang w:val="en-US" w:eastAsia="zh-CN"/>
              </w:rPr>
              <w:t>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0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设计服务方案：</w:t>
            </w:r>
          </w:p>
          <w:p>
            <w:pPr>
              <w:adjustRightInd w:val="0"/>
              <w:snapToGrid w:val="0"/>
              <w:spacing w:line="40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包括设计管理方案、设计进度、质量投资控制措施等。</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2642"/>
        <w:gridCol w:w="1865"/>
        <w:gridCol w:w="1593"/>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2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642"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8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5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72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6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通信设施迁改工程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_GB2312" w:hAnsi="仿宋_GB2312" w:eastAsia="仿宋_GB2312" w:cs="仿宋_GB2312"/>
                <w:sz w:val="24"/>
                <w:szCs w:val="24"/>
              </w:rPr>
              <w:t>（设计）</w:t>
            </w:r>
          </w:p>
        </w:tc>
        <w:tc>
          <w:tcPr>
            <w:tcW w:w="18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392,829.50</w:t>
            </w:r>
          </w:p>
        </w:tc>
        <w:tc>
          <w:tcPr>
            <w:tcW w:w="1593" w:type="dxa"/>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208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367"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投标报价总金额（大写）</w:t>
            </w:r>
          </w:p>
        </w:tc>
        <w:tc>
          <w:tcPr>
            <w:tcW w:w="5546"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0578B"/>
    <w:rsid w:val="137E32EB"/>
    <w:rsid w:val="21F433CC"/>
    <w:rsid w:val="33BF02E8"/>
    <w:rsid w:val="40AC5B63"/>
    <w:rsid w:val="459B643F"/>
    <w:rsid w:val="498E7188"/>
    <w:rsid w:val="50317CDC"/>
    <w:rsid w:val="54B85E8A"/>
    <w:rsid w:val="56CB2B66"/>
    <w:rsid w:val="5BF14D74"/>
    <w:rsid w:val="6140578B"/>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456</cp:lastModifiedBy>
  <dcterms:modified xsi:type="dcterms:W3CDTF">2023-07-14T02:43:17Z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