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highlight w:val="none"/>
        </w:rPr>
      </w:pPr>
      <w:bookmarkStart w:id="0" w:name="_Toc14347"/>
      <w:r>
        <w:rPr>
          <w:rFonts w:hint="eastAsia"/>
          <w:b/>
          <w:color w:val="auto"/>
          <w:sz w:val="36"/>
          <w:szCs w:val="36"/>
          <w:highlight w:val="none"/>
          <w:lang w:eastAsia="zh-CN"/>
        </w:rPr>
        <w:t>投标</w:t>
      </w:r>
      <w:r>
        <w:rPr>
          <w:rFonts w:hint="eastAsia"/>
          <w:b/>
          <w:color w:val="auto"/>
          <w:sz w:val="36"/>
          <w:szCs w:val="36"/>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文件名称</w:t>
            </w:r>
          </w:p>
        </w:tc>
        <w:tc>
          <w:tcPr>
            <w:tcW w:w="517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一</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封面</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二</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资审文件</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企业基本情况一览表</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企业营业执照</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项目负责人资质证书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rFonts w:hint="eastAsia"/>
                <w:color w:val="auto"/>
                <w:highlight w:val="none"/>
              </w:rPr>
            </w:pPr>
            <w:r>
              <w:rPr>
                <w:rFonts w:hint="eastAsia"/>
                <w:color w:val="auto"/>
                <w:highlight w:val="none"/>
              </w:rPr>
              <w:t>法定代表人证明书</w:t>
            </w:r>
          </w:p>
          <w:p>
            <w:pPr>
              <w:adjustRightInd w:val="0"/>
              <w:snapToGrid w:val="0"/>
              <w:spacing w:line="400" w:lineRule="exact"/>
              <w:jc w:val="center"/>
              <w:rPr>
                <w:color w:val="auto"/>
                <w:highlight w:val="none"/>
              </w:rPr>
            </w:pPr>
            <w:r>
              <w:rPr>
                <w:rFonts w:hint="eastAsia"/>
                <w:color w:val="auto"/>
                <w:highlight w:val="none"/>
              </w:rPr>
              <w:t>及法人身份证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法定代表人证明书原件盖公章，身份证复印件盖公章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授权委托书及投标负责人身份证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三</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商务标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投标报价书</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2”</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四</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投标承诺函</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企业同类工程业绩</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4”</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提供近5年（从201</w:t>
            </w:r>
            <w:r>
              <w:rPr>
                <w:rFonts w:hint="eastAsia"/>
                <w:color w:val="auto"/>
                <w:highlight w:val="none"/>
              </w:rPr>
              <w:t>7</w:t>
            </w:r>
            <w:r>
              <w:rPr>
                <w:color w:val="auto"/>
                <w:highlight w:val="none"/>
              </w:rPr>
              <w:t>年</w:t>
            </w:r>
            <w:r>
              <w:rPr>
                <w:rFonts w:hint="eastAsia"/>
                <w:color w:val="auto"/>
                <w:highlight w:val="none"/>
              </w:rPr>
              <w:t>7</w:t>
            </w:r>
            <w:r>
              <w:rPr>
                <w:color w:val="auto"/>
                <w:highlight w:val="none"/>
              </w:rPr>
              <w:t>月1日至今，以</w:t>
            </w:r>
            <w:r>
              <w:rPr>
                <w:rFonts w:hint="eastAsia"/>
                <w:color w:val="auto"/>
                <w:highlight w:val="none"/>
              </w:rPr>
              <w:t>合同签订时间为准</w:t>
            </w:r>
            <w:r>
              <w:rPr>
                <w:color w:val="auto"/>
                <w:highlight w:val="none"/>
              </w:rPr>
              <w:t>）完成的自认为最具代表性的同类工程业绩（同类工程业绩指：房建类</w:t>
            </w:r>
            <w:r>
              <w:rPr>
                <w:rFonts w:hint="eastAsia"/>
                <w:color w:val="auto"/>
                <w:highlight w:val="none"/>
              </w:rPr>
              <w:t>勘察</w:t>
            </w:r>
            <w:r>
              <w:rPr>
                <w:color w:val="auto"/>
                <w:highlight w:val="none"/>
              </w:rPr>
              <w:t>）。业绩不超过5项，超过5项只取列表前5项。</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r>
              <w:rPr>
                <w:color w:val="auto"/>
                <w:highlight w:val="none"/>
              </w:rPr>
              <w:cr/>
            </w:r>
            <w:r>
              <w:rPr>
                <w:color w:val="auto"/>
                <w:highlight w:val="none"/>
              </w:rPr>
              <w:t>①合同关键页，需能体现项目名称、合同签订单位名称、合同金额、工程内容、签订时间等主要信息；</w:t>
            </w:r>
          </w:p>
          <w:p>
            <w:pPr>
              <w:adjustRightInd w:val="0"/>
              <w:snapToGrid w:val="0"/>
              <w:spacing w:line="440" w:lineRule="exact"/>
              <w:jc w:val="both"/>
              <w:rPr>
                <w:color w:val="auto"/>
                <w:highlight w:val="none"/>
              </w:rPr>
            </w:pPr>
            <w:r>
              <w:rPr>
                <w:color w:val="auto"/>
                <w:highlight w:val="none"/>
              </w:rPr>
              <w:t>如上述证明材料未能体现主要信息的，则可另行补充由项目建设单位出具的证明材料进行辅证，投标人自行出具的证明材料无效。</w:t>
            </w:r>
          </w:p>
          <w:p>
            <w:pPr>
              <w:adjustRightInd w:val="0"/>
              <w:snapToGrid w:val="0"/>
              <w:spacing w:line="440" w:lineRule="exact"/>
              <w:jc w:val="both"/>
              <w:rPr>
                <w:color w:val="auto"/>
                <w:highlight w:val="none"/>
              </w:rPr>
            </w:pPr>
            <w:r>
              <w:rPr>
                <w:color w:val="auto"/>
                <w:highlight w:val="none"/>
              </w:rPr>
              <w:cr/>
            </w:r>
            <w:r>
              <w:rPr>
                <w:color w:val="auto"/>
                <w:highlight w:val="none"/>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项目负责人情况</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拟派项目团队</w:t>
            </w:r>
          </w:p>
        </w:tc>
        <w:tc>
          <w:tcPr>
            <w:tcW w:w="5177" w:type="dxa"/>
            <w:shd w:val="clear" w:color="auto" w:fill="auto"/>
            <w:vAlign w:val="center"/>
          </w:tcPr>
          <w:p>
            <w:pPr>
              <w:spacing w:line="360" w:lineRule="exact"/>
              <w:rPr>
                <w:rFonts w:hint="eastAsia" w:eastAsia="宋体"/>
                <w:color w:val="auto"/>
                <w:highlight w:val="none"/>
                <w:lang w:eastAsia="zh-CN"/>
              </w:rPr>
            </w:pPr>
            <w:r>
              <w:rPr>
                <w:rFonts w:hint="eastAsia"/>
                <w:color w:val="auto"/>
                <w:highlight w:val="none"/>
              </w:rPr>
              <w:t>原件盖公章，格式及说明详见“附件</w:t>
            </w:r>
            <w:r>
              <w:rPr>
                <w:rFonts w:hint="eastAsia"/>
                <w:color w:val="auto"/>
                <w:highlight w:val="none"/>
                <w:lang w:val="en-US" w:eastAsia="zh-CN"/>
              </w:rPr>
              <w:t>1.</w:t>
            </w:r>
            <w:r>
              <w:rPr>
                <w:rFonts w:hint="eastAsia"/>
                <w:color w:val="auto"/>
                <w:highlight w:val="none"/>
              </w:rPr>
              <w:t>6”</w:t>
            </w:r>
            <w:r>
              <w:rPr>
                <w:rFonts w:hint="eastAsia"/>
                <w:color w:val="auto"/>
                <w:highlight w:val="none"/>
                <w:lang w:eastAsia="zh-CN"/>
              </w:rPr>
              <w:t>。</w:t>
            </w:r>
          </w:p>
          <w:p>
            <w:pPr>
              <w:adjustRightInd w:val="0"/>
              <w:snapToGrid w:val="0"/>
              <w:spacing w:line="440" w:lineRule="exact"/>
              <w:jc w:val="both"/>
              <w:rPr>
                <w:rFonts w:hint="eastAsia"/>
                <w:color w:val="auto"/>
                <w:highlight w:val="none"/>
              </w:rPr>
            </w:pPr>
            <w:r>
              <w:rPr>
                <w:rFonts w:hint="eastAsia"/>
                <w:color w:val="auto"/>
                <w:highlight w:val="none"/>
              </w:rPr>
              <w:t>项目管理团队成员不少于5人，由投标人自行配置，需包含勘察、检测等专业人员。</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①项目管理团队人员的任职资格材料（相关执业资格证、职称证书、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五</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5177" w:type="dxa"/>
            <w:shd w:val="clear" w:color="auto" w:fill="auto"/>
            <w:vAlign w:val="center"/>
          </w:tcPr>
          <w:p>
            <w:pPr>
              <w:spacing w:line="500" w:lineRule="exact"/>
              <w:rPr>
                <w:color w:val="auto"/>
                <w:highlight w:val="none"/>
              </w:rPr>
            </w:pPr>
            <w:r>
              <w:rPr>
                <w:rFonts w:hint="eastAsia"/>
                <w:color w:val="auto"/>
                <w:highlight w:val="none"/>
              </w:rPr>
              <w:t>技术方案：需包含</w:t>
            </w:r>
            <w:r>
              <w:rPr>
                <w:color w:val="auto"/>
                <w:highlight w:val="none"/>
              </w:rPr>
              <w:t>对项目建设背景及</w:t>
            </w:r>
            <w:r>
              <w:rPr>
                <w:rFonts w:hint="eastAsia"/>
                <w:color w:val="auto"/>
                <w:highlight w:val="none"/>
              </w:rPr>
              <w:t>勘察</w:t>
            </w:r>
            <w:r>
              <w:rPr>
                <w:color w:val="auto"/>
                <w:highlight w:val="none"/>
              </w:rPr>
              <w:t>解读的认识</w:t>
            </w:r>
            <w:r>
              <w:rPr>
                <w:rFonts w:hint="eastAsia"/>
                <w:color w:val="auto"/>
                <w:highlight w:val="none"/>
              </w:rPr>
              <w:t>、项目</w:t>
            </w:r>
            <w:r>
              <w:rPr>
                <w:color w:val="auto"/>
                <w:highlight w:val="none"/>
              </w:rPr>
              <w:t>的重难点分析</w:t>
            </w:r>
            <w:r>
              <w:rPr>
                <w:rFonts w:hint="eastAsia"/>
                <w:color w:val="auto"/>
                <w:highlight w:val="none"/>
              </w:rPr>
              <w:t>；勘察</w:t>
            </w:r>
            <w:r>
              <w:rPr>
                <w:color w:val="auto"/>
                <w:highlight w:val="none"/>
              </w:rPr>
              <w:t>思路</w:t>
            </w:r>
            <w:r>
              <w:rPr>
                <w:rFonts w:hint="eastAsia"/>
                <w:color w:val="auto"/>
                <w:highlight w:val="none"/>
              </w:rPr>
              <w:t>；勘察</w:t>
            </w:r>
            <w:r>
              <w:rPr>
                <w:color w:val="auto"/>
                <w:highlight w:val="none"/>
              </w:rPr>
              <w:t>工期</w:t>
            </w:r>
            <w:r>
              <w:rPr>
                <w:rFonts w:hint="eastAsia"/>
                <w:color w:val="auto"/>
                <w:highlight w:val="none"/>
              </w:rPr>
              <w:t>计划及保障工期措施。</w:t>
            </w:r>
          </w:p>
          <w:p>
            <w:pPr>
              <w:adjustRightInd w:val="0"/>
              <w:snapToGrid w:val="0"/>
              <w:spacing w:line="440" w:lineRule="exact"/>
              <w:jc w:val="both"/>
              <w:rPr>
                <w:color w:val="auto"/>
                <w:highlight w:val="none"/>
              </w:rPr>
            </w:pPr>
            <w:r>
              <w:rPr>
                <w:rFonts w:hint="eastAsia"/>
                <w:color w:val="auto"/>
                <w:highlight w:val="none"/>
              </w:rPr>
              <w:t>原件扫描件盖公章，格式自拟。</w:t>
            </w:r>
          </w:p>
        </w:tc>
      </w:tr>
    </w:tbl>
    <w:p>
      <w:pPr>
        <w:adjustRightInd w:val="0"/>
        <w:snapToGrid w:val="0"/>
        <w:spacing w:after="200" w:line="360" w:lineRule="auto"/>
        <w:outlineLvl w:val="2"/>
        <w:rPr>
          <w:bCs/>
          <w:color w:val="auto"/>
          <w:highlight w:val="none"/>
        </w:rPr>
      </w:pPr>
    </w:p>
    <w:p>
      <w:pPr>
        <w:rPr>
          <w:bCs/>
          <w:color w:val="auto"/>
          <w:highlight w:val="none"/>
        </w:rPr>
      </w:pPr>
      <w:r>
        <w:rPr>
          <w:bCs/>
          <w:color w:val="auto"/>
          <w:highlight w:val="none"/>
        </w:rPr>
        <w:br w:type="page"/>
      </w:r>
      <w:r>
        <w:rPr>
          <w:rFonts w:hint="eastAsia"/>
          <w:bCs/>
          <w:color w:val="auto"/>
          <w:highlight w:val="none"/>
        </w:rPr>
        <w:t>附件1</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1.2</w:t>
      </w:r>
      <w:r>
        <w:rPr>
          <w:rFonts w:hint="eastAsia"/>
          <w:bCs/>
          <w:color w:val="auto"/>
          <w:highlight w:val="none"/>
        </w:rPr>
        <w:t>-</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spacing w:line="360" w:lineRule="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adjustRightInd w:val="0"/>
        <w:snapToGrid w:val="0"/>
        <w:spacing w:beforeLines="50" w:line="360" w:lineRule="auto"/>
        <w:ind w:firstLine="480" w:firstLineChars="200"/>
        <w:rPr>
          <w:bCs/>
          <w:color w:val="auto"/>
          <w:highlight w:val="none"/>
        </w:rPr>
      </w:pPr>
      <w:r>
        <w:rPr>
          <w:rFonts w:hint="eastAsia" w:eastAsiaTheme="minorEastAsia" w:cstheme="minorBidi"/>
          <w:bCs/>
          <w:color w:val="auto"/>
          <w:highlight w:val="none"/>
        </w:rPr>
        <w:t xml:space="preserve">1.经分析研究招标人提供的本次公告内容，本投标人就 </w:t>
      </w:r>
      <w:r>
        <w:rPr>
          <w:rFonts w:hint="eastAsia"/>
          <w:color w:val="auto"/>
          <w:highlight w:val="none"/>
          <w:u w:val="single"/>
        </w:rPr>
        <w:t>观湖北产业片区03-07、16-13-1等宗地项目勘察服务A包</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82"/>
        <w:gridCol w:w="2982"/>
        <w:gridCol w:w="2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序号</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工作内容</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03-07地块勘察工作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2</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16-13-1地块勘察工作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3</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18-23地块勘察工作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总金额</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color w:val="auto"/>
                <w:highlight w:val="none"/>
              </w:rPr>
              <w:t>总金额(大写)</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bl>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eastAsiaTheme="minorEastAsia" w:cstheme="minorBidi"/>
          <w:bCs/>
          <w:color w:val="auto"/>
          <w:highlight w:val="none"/>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rPr>
        <w:t>总价包干原则</w:t>
      </w:r>
      <w:r>
        <w:rPr>
          <w:rFonts w:hint="eastAsia"/>
          <w:bCs/>
          <w:color w:val="auto"/>
          <w:highlight w:val="none"/>
        </w:rPr>
        <w:t>，如果实际结算价超过99</w:t>
      </w:r>
      <w:r>
        <w:rPr>
          <w:rFonts w:hint="eastAsia" w:eastAsiaTheme="minorEastAsia" w:cstheme="minorBidi"/>
          <w:bCs/>
          <w:color w:val="auto"/>
          <w:highlight w:val="none"/>
        </w:rPr>
        <w:t>万元</w:t>
      </w:r>
      <w:r>
        <w:rPr>
          <w:rFonts w:hint="eastAsia"/>
          <w:bCs/>
          <w:color w:val="auto"/>
          <w:highlight w:val="none"/>
        </w:rPr>
        <w:t>，愿以99</w:t>
      </w:r>
      <w:r>
        <w:rPr>
          <w:rFonts w:hint="eastAsia" w:eastAsiaTheme="minorEastAsia" w:cstheme="minorBidi"/>
          <w:bCs/>
          <w:color w:val="auto"/>
          <w:highlight w:val="none"/>
        </w:rPr>
        <w:t>万</w:t>
      </w:r>
      <w:r>
        <w:rPr>
          <w:rFonts w:hint="eastAsia"/>
          <w:bCs/>
          <w:color w:val="auto"/>
          <w:highlight w:val="none"/>
        </w:rPr>
        <w:t>元办理结算，不要求招标人支付超出部分。</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4</w:t>
      </w:r>
      <w:r>
        <w:rPr>
          <w:rFonts w:eastAsiaTheme="minorEastAsia" w:cstheme="minorBidi"/>
          <w:bCs/>
          <w:color w:val="auto"/>
          <w:highlight w:val="none"/>
        </w:rPr>
        <w:t>.</w:t>
      </w:r>
      <w:r>
        <w:rPr>
          <w:rFonts w:hint="eastAsia" w:eastAsiaTheme="minorEastAsia" w:cstheme="minorBidi"/>
          <w:bCs/>
          <w:color w:val="auto"/>
          <w:highlight w:val="none"/>
        </w:rPr>
        <w:t>如招标人接受本投标人的投标，本投标人将保证遵循国家和省、市相关法律、法规的要求和公告要求完成相关</w:t>
      </w:r>
      <w:r>
        <w:rPr>
          <w:rFonts w:eastAsiaTheme="minorEastAsia" w:cstheme="minorBidi"/>
          <w:bCs/>
          <w:color w:val="auto"/>
          <w:highlight w:val="none"/>
        </w:rPr>
        <w:t>的</w:t>
      </w:r>
      <w:r>
        <w:rPr>
          <w:rFonts w:hint="eastAsia" w:eastAsiaTheme="minorEastAsia" w:cstheme="minorBidi"/>
          <w:bCs/>
          <w:color w:val="auto"/>
          <w:highlight w:val="none"/>
        </w:rPr>
        <w:t>勘察工作。</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5</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6</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adjustRightInd w:val="0"/>
        <w:snapToGrid w:val="0"/>
        <w:spacing w:line="360" w:lineRule="auto"/>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2-2：</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spacing w:line="360" w:lineRule="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adjustRightInd w:val="0"/>
        <w:snapToGrid w:val="0"/>
        <w:spacing w:beforeLines="50" w:line="360" w:lineRule="auto"/>
        <w:ind w:firstLine="480" w:firstLineChars="200"/>
        <w:rPr>
          <w:bCs/>
          <w:color w:val="auto"/>
          <w:highlight w:val="none"/>
        </w:rPr>
      </w:pPr>
      <w:r>
        <w:rPr>
          <w:rFonts w:hint="eastAsia" w:eastAsiaTheme="minorEastAsia" w:cstheme="minorBidi"/>
          <w:bCs/>
          <w:color w:val="auto"/>
          <w:highlight w:val="none"/>
        </w:rPr>
        <w:t xml:space="preserve">1.经分析研究招标人提供的本次公告内容，本投标人就 </w:t>
      </w:r>
      <w:r>
        <w:rPr>
          <w:rFonts w:hint="eastAsia"/>
          <w:color w:val="auto"/>
          <w:highlight w:val="none"/>
          <w:u w:val="single"/>
        </w:rPr>
        <w:t>观湖北产业片区03-07、16-13-1等宗地项目勘察服务B包</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82"/>
        <w:gridCol w:w="2982"/>
        <w:gridCol w:w="2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序号</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工作内容</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02-15地块勘察工作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2</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02-18地块勘察工作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总金额</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color w:val="auto"/>
                <w:highlight w:val="none"/>
              </w:rPr>
              <w:t>总金额(大写)</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bl>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eastAsiaTheme="minorEastAsia" w:cstheme="minorBidi"/>
          <w:bCs/>
          <w:color w:val="auto"/>
          <w:highlight w:val="none"/>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rPr>
        <w:t>总价包干原则</w:t>
      </w:r>
      <w:r>
        <w:rPr>
          <w:rFonts w:hint="eastAsia"/>
          <w:bCs/>
          <w:color w:val="auto"/>
          <w:highlight w:val="none"/>
        </w:rPr>
        <w:t>，如果实际结算价超过99</w:t>
      </w:r>
      <w:r>
        <w:rPr>
          <w:rFonts w:hint="eastAsia" w:eastAsiaTheme="minorEastAsia" w:cstheme="minorBidi"/>
          <w:bCs/>
          <w:color w:val="auto"/>
          <w:highlight w:val="none"/>
        </w:rPr>
        <w:t>万元</w:t>
      </w:r>
      <w:r>
        <w:rPr>
          <w:rFonts w:hint="eastAsia"/>
          <w:bCs/>
          <w:color w:val="auto"/>
          <w:highlight w:val="none"/>
        </w:rPr>
        <w:t>，愿以99</w:t>
      </w:r>
      <w:r>
        <w:rPr>
          <w:rFonts w:hint="eastAsia" w:eastAsiaTheme="minorEastAsia" w:cstheme="minorBidi"/>
          <w:bCs/>
          <w:color w:val="auto"/>
          <w:highlight w:val="none"/>
        </w:rPr>
        <w:t>万</w:t>
      </w:r>
      <w:r>
        <w:rPr>
          <w:rFonts w:hint="eastAsia"/>
          <w:bCs/>
          <w:color w:val="auto"/>
          <w:highlight w:val="none"/>
        </w:rPr>
        <w:t>元办理结算，不要求招标人支付超出部分。</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4</w:t>
      </w:r>
      <w:r>
        <w:rPr>
          <w:rFonts w:eastAsiaTheme="minorEastAsia" w:cstheme="minorBidi"/>
          <w:bCs/>
          <w:color w:val="auto"/>
          <w:highlight w:val="none"/>
        </w:rPr>
        <w:t>.</w:t>
      </w:r>
      <w:r>
        <w:rPr>
          <w:rFonts w:hint="eastAsia" w:eastAsiaTheme="minorEastAsia" w:cstheme="minorBidi"/>
          <w:bCs/>
          <w:color w:val="auto"/>
          <w:highlight w:val="none"/>
        </w:rPr>
        <w:t>如招标人接受本投标人的投标，本投标人将保证遵循国家和省、市相关法律、法规的要求和公告要求完成相关</w:t>
      </w:r>
      <w:r>
        <w:rPr>
          <w:rFonts w:eastAsiaTheme="minorEastAsia" w:cstheme="minorBidi"/>
          <w:bCs/>
          <w:color w:val="auto"/>
          <w:highlight w:val="none"/>
        </w:rPr>
        <w:t>的</w:t>
      </w:r>
      <w:r>
        <w:rPr>
          <w:rFonts w:hint="eastAsia" w:eastAsiaTheme="minorEastAsia" w:cstheme="minorBidi"/>
          <w:bCs/>
          <w:color w:val="auto"/>
          <w:highlight w:val="none"/>
        </w:rPr>
        <w:t>勘察工作。</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5</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6</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rPr>
          <w:bCs/>
          <w:color w:val="auto"/>
          <w:highlight w:val="none"/>
        </w:rPr>
      </w:pPr>
      <w:r>
        <w:rPr>
          <w:rFonts w:hint="eastAsia"/>
          <w:bCs/>
          <w:color w:val="auto"/>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2-3：</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spacing w:line="360" w:lineRule="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adjustRightInd w:val="0"/>
        <w:snapToGrid w:val="0"/>
        <w:spacing w:beforeLines="50" w:line="360" w:lineRule="auto"/>
        <w:ind w:firstLine="480" w:firstLineChars="200"/>
        <w:rPr>
          <w:bCs/>
          <w:color w:val="auto"/>
          <w:highlight w:val="none"/>
        </w:rPr>
      </w:pPr>
      <w:r>
        <w:rPr>
          <w:rFonts w:hint="eastAsia" w:eastAsiaTheme="minorEastAsia" w:cstheme="minorBidi"/>
          <w:bCs/>
          <w:color w:val="auto"/>
          <w:highlight w:val="none"/>
        </w:rPr>
        <w:t xml:space="preserve">1.经分析研究招标人提供的本次公告内容，本投标人就 </w:t>
      </w:r>
      <w:r>
        <w:rPr>
          <w:rFonts w:hint="eastAsia"/>
          <w:color w:val="auto"/>
          <w:highlight w:val="none"/>
          <w:u w:val="single"/>
        </w:rPr>
        <w:t>观湖北产业片区03-07、16-13-1等宗地项目勘察服务C包</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82"/>
        <w:gridCol w:w="2982"/>
        <w:gridCol w:w="2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序号</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工作内容</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11-02地块勘察工作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2</w:t>
            </w:r>
          </w:p>
        </w:tc>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10-03-2地块勘察工作</w:t>
            </w:r>
          </w:p>
        </w:tc>
        <w:tc>
          <w:tcPr>
            <w:tcW w:w="2982" w:type="dxa"/>
            <w:tcBorders>
              <w:tl2br w:val="nil"/>
              <w:tr2bl w:val="nil"/>
            </w:tcBorders>
          </w:tcPr>
          <w:p>
            <w:pPr>
              <w:widowControl w:val="0"/>
              <w:adjustRightInd w:val="0"/>
              <w:snapToGrid w:val="0"/>
              <w:spacing w:line="500" w:lineRule="exact"/>
              <w:jc w:val="center"/>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bCs/>
                <w:color w:val="auto"/>
                <w:highlight w:val="none"/>
              </w:rPr>
              <w:t>总金额</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82" w:type="dxa"/>
            <w:tcBorders>
              <w:tl2br w:val="nil"/>
              <w:tr2bl w:val="nil"/>
            </w:tcBorders>
          </w:tcPr>
          <w:p>
            <w:pPr>
              <w:widowControl w:val="0"/>
              <w:adjustRightInd w:val="0"/>
              <w:snapToGrid w:val="0"/>
              <w:spacing w:line="500" w:lineRule="exact"/>
              <w:jc w:val="center"/>
              <w:rPr>
                <w:bCs/>
                <w:color w:val="auto"/>
                <w:highlight w:val="none"/>
              </w:rPr>
            </w:pPr>
            <w:r>
              <w:rPr>
                <w:rFonts w:hint="eastAsia"/>
                <w:color w:val="auto"/>
                <w:highlight w:val="none"/>
              </w:rPr>
              <w:t>总金额(大写)</w:t>
            </w:r>
          </w:p>
        </w:tc>
        <w:tc>
          <w:tcPr>
            <w:tcW w:w="5964" w:type="dxa"/>
            <w:gridSpan w:val="2"/>
            <w:tcBorders>
              <w:tl2br w:val="nil"/>
              <w:tr2bl w:val="nil"/>
            </w:tcBorders>
          </w:tcPr>
          <w:p>
            <w:pPr>
              <w:widowControl w:val="0"/>
              <w:adjustRightInd w:val="0"/>
              <w:snapToGrid w:val="0"/>
              <w:spacing w:line="500" w:lineRule="exact"/>
              <w:jc w:val="both"/>
              <w:rPr>
                <w:bCs/>
                <w:color w:val="auto"/>
                <w:highlight w:val="none"/>
              </w:rPr>
            </w:pPr>
          </w:p>
        </w:tc>
      </w:tr>
    </w:tbl>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eastAsiaTheme="minorEastAsia" w:cstheme="minorBidi"/>
          <w:bCs/>
          <w:color w:val="auto"/>
          <w:highlight w:val="none"/>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rPr>
        <w:t>总价包干原则</w:t>
      </w:r>
      <w:r>
        <w:rPr>
          <w:rFonts w:hint="eastAsia"/>
          <w:bCs/>
          <w:color w:val="auto"/>
          <w:highlight w:val="none"/>
        </w:rPr>
        <w:t>，如果实际结算价超过99</w:t>
      </w:r>
      <w:r>
        <w:rPr>
          <w:rFonts w:hint="eastAsia" w:eastAsiaTheme="minorEastAsia" w:cstheme="minorBidi"/>
          <w:bCs/>
          <w:color w:val="auto"/>
          <w:highlight w:val="none"/>
        </w:rPr>
        <w:t>万元</w:t>
      </w:r>
      <w:r>
        <w:rPr>
          <w:rFonts w:hint="eastAsia"/>
          <w:bCs/>
          <w:color w:val="auto"/>
          <w:highlight w:val="none"/>
        </w:rPr>
        <w:t>，愿以99</w:t>
      </w:r>
      <w:r>
        <w:rPr>
          <w:rFonts w:hint="eastAsia" w:eastAsiaTheme="minorEastAsia" w:cstheme="minorBidi"/>
          <w:bCs/>
          <w:color w:val="auto"/>
          <w:highlight w:val="none"/>
        </w:rPr>
        <w:t>万</w:t>
      </w:r>
      <w:r>
        <w:rPr>
          <w:rFonts w:hint="eastAsia"/>
          <w:bCs/>
          <w:color w:val="auto"/>
          <w:highlight w:val="none"/>
        </w:rPr>
        <w:t>元办理结算，不要求招标人支付超出部分。</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4</w:t>
      </w:r>
      <w:r>
        <w:rPr>
          <w:rFonts w:eastAsiaTheme="minorEastAsia" w:cstheme="minorBidi"/>
          <w:bCs/>
          <w:color w:val="auto"/>
          <w:highlight w:val="none"/>
        </w:rPr>
        <w:t>.</w:t>
      </w:r>
      <w:r>
        <w:rPr>
          <w:rFonts w:hint="eastAsia" w:eastAsiaTheme="minorEastAsia" w:cstheme="minorBidi"/>
          <w:bCs/>
          <w:color w:val="auto"/>
          <w:highlight w:val="none"/>
        </w:rPr>
        <w:t>如招标人接受本投标人的投标，本投标人将保证遵循国家和省、市相关法律、法规的要求和公告要求完成相关</w:t>
      </w:r>
      <w:r>
        <w:rPr>
          <w:rFonts w:eastAsiaTheme="minorEastAsia" w:cstheme="minorBidi"/>
          <w:bCs/>
          <w:color w:val="auto"/>
          <w:highlight w:val="none"/>
        </w:rPr>
        <w:t>的</w:t>
      </w:r>
      <w:r>
        <w:rPr>
          <w:rFonts w:hint="eastAsia" w:eastAsiaTheme="minorEastAsia" w:cstheme="minorBidi"/>
          <w:bCs/>
          <w:color w:val="auto"/>
          <w:highlight w:val="none"/>
        </w:rPr>
        <w:t>勘察工作。</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5</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6</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adjustRightInd w:val="0"/>
        <w:snapToGrid w:val="0"/>
        <w:spacing w:line="360" w:lineRule="auto"/>
        <w:ind w:firstLine="2520" w:firstLineChars="1050"/>
        <w:rPr>
          <w:rFonts w:eastAsiaTheme="minorEastAsia" w:cstheme="minorBidi"/>
          <w:bCs/>
          <w:color w:val="auto"/>
          <w:highlight w:val="none"/>
        </w:rPr>
      </w:pP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adjustRightInd w:val="0"/>
        <w:snapToGrid w:val="0"/>
        <w:spacing w:line="360" w:lineRule="auto"/>
        <w:ind w:firstLine="2520" w:firstLineChars="1050"/>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adjustRightInd w:val="0"/>
        <w:snapToGrid w:val="0"/>
        <w:spacing w:line="360" w:lineRule="auto"/>
        <w:ind w:firstLine="2520" w:firstLineChars="1050"/>
        <w:rPr>
          <w:rFonts w:hint="eastAsia"/>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rPr>
          <w:rFonts w:hint="eastAsia"/>
          <w:bCs/>
          <w:color w:val="auto"/>
          <w:highlight w:val="none"/>
        </w:rPr>
      </w:pPr>
    </w:p>
    <w:p>
      <w:pPr>
        <w:rPr>
          <w:bCs/>
          <w:color w:val="auto"/>
          <w:highlight w:val="none"/>
        </w:rPr>
      </w:pP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3：</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spacing w:line="500" w:lineRule="exact"/>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深圳市新龙观投资发展有限公司</w:t>
      </w:r>
      <w:r>
        <w:rPr>
          <w:rFonts w:hint="eastAsia" w:hAnsi="宋体"/>
          <w:bCs/>
          <w:color w:val="auto"/>
          <w:szCs w:val="24"/>
          <w:highlight w:val="none"/>
          <w:u w:val="single"/>
        </w:rPr>
        <w:t xml:space="preserve">  </w:t>
      </w:r>
    </w:p>
    <w:p>
      <w:pPr>
        <w:spacing w:line="500" w:lineRule="exact"/>
        <w:ind w:firstLine="480" w:firstLineChars="200"/>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rPr>
        <w:t xml:space="preserve">观湖北产业片区03-07、16-13-1等宗地项目勘察服务 </w:t>
      </w:r>
      <w:r>
        <w:rPr>
          <w:rFonts w:hint="eastAsia"/>
          <w:bCs/>
          <w:color w:val="auto"/>
          <w:highlight w:val="none"/>
        </w:rPr>
        <w:t>公告的所有内容及要求，为此作出如下承诺：</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hAnsi="宋体"/>
          <w:color w:val="auto"/>
          <w:szCs w:val="24"/>
          <w:highlight w:val="none"/>
        </w:rPr>
        <w:t>勘察</w:t>
      </w:r>
      <w:bookmarkStart w:id="2" w:name="_GoBack"/>
      <w:bookmarkEnd w:id="2"/>
      <w:r>
        <w:rPr>
          <w:rFonts w:hint="eastAsia" w:hAnsi="宋体"/>
          <w:bCs/>
          <w:color w:val="auto"/>
          <w:szCs w:val="24"/>
          <w:highlight w:val="none"/>
        </w:rPr>
        <w:t>费用计算方法，根据企业自身情况，理性报价，不会以低于成本的报价竞争。</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2、一旦我方中选，将与委托单位友好合作，依约履行委托合同，自觉接受委托单位的日常监管和履约评价，为委托单位提供优质、高效服务。</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（2）履约评价评定为合格及以下；</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（3）贵方今后可拒绝我方参与投标；</w:t>
      </w:r>
    </w:p>
    <w:p>
      <w:pPr>
        <w:pStyle w:val="19"/>
        <w:spacing w:line="500" w:lineRule="exact"/>
        <w:ind w:firstLine="480" w:firstLineChars="200"/>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spacing w:line="600" w:lineRule="exact"/>
        <w:rPr>
          <w:bCs/>
          <w:color w:val="auto"/>
          <w:highlight w:val="none"/>
        </w:rPr>
      </w:pPr>
    </w:p>
    <w:p>
      <w:pPr>
        <w:spacing w:line="600" w:lineRule="exact"/>
        <w:ind w:firstLine="3600" w:firstLineChars="1500"/>
        <w:rPr>
          <w:bCs/>
          <w:color w:val="auto"/>
          <w:highlight w:val="none"/>
        </w:rPr>
      </w:pPr>
      <w:r>
        <w:rPr>
          <w:rFonts w:hint="eastAsia"/>
          <w:bCs/>
          <w:color w:val="auto"/>
          <w:highlight w:val="none"/>
        </w:rPr>
        <w:t>承诺单位（盖章）：</w:t>
      </w:r>
    </w:p>
    <w:p>
      <w:pPr>
        <w:spacing w:line="600" w:lineRule="exact"/>
        <w:ind w:firstLine="3600" w:firstLineChars="1500"/>
        <w:rPr>
          <w:bCs/>
          <w:color w:val="auto"/>
          <w:highlight w:val="none"/>
        </w:rPr>
      </w:pPr>
      <w:r>
        <w:rPr>
          <w:rFonts w:hint="eastAsia"/>
          <w:bCs/>
          <w:color w:val="auto"/>
          <w:highlight w:val="none"/>
        </w:rPr>
        <w:t>法定代表人或授权委托人（签字或盖私章）：</w:t>
      </w:r>
    </w:p>
    <w:p>
      <w:pPr>
        <w:spacing w:line="560" w:lineRule="exact"/>
        <w:ind w:right="480" w:firstLine="3600" w:firstLineChars="1500"/>
        <w:rPr>
          <w:bCs/>
          <w:color w:val="auto"/>
          <w:highlight w:val="none"/>
        </w:rPr>
      </w:pPr>
      <w:r>
        <w:rPr>
          <w:rFonts w:hint="eastAsia"/>
          <w:bCs/>
          <w:color w:val="auto"/>
          <w:highlight w:val="none"/>
        </w:rPr>
        <w:t>签署日期：    年    月    日</w:t>
      </w:r>
    </w:p>
    <w:p>
      <w:pPr>
        <w:rPr>
          <w:bCs/>
          <w:color w:val="auto"/>
          <w:highlight w:val="none"/>
        </w:rPr>
      </w:pPr>
      <w:r>
        <w:rPr>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4：</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序号</w:t>
            </w:r>
          </w:p>
        </w:tc>
        <w:tc>
          <w:tcPr>
            <w:tcW w:w="796"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工程名称</w:t>
            </w:r>
          </w:p>
        </w:tc>
        <w:tc>
          <w:tcPr>
            <w:tcW w:w="111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工程内容</w:t>
            </w:r>
          </w:p>
        </w:tc>
        <w:tc>
          <w:tcPr>
            <w:tcW w:w="104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合同金额</w:t>
            </w:r>
            <w:r>
              <w:rPr>
                <w:b/>
                <w:color w:val="auto"/>
                <w:sz w:val="20"/>
                <w:szCs w:val="21"/>
                <w:highlight w:val="none"/>
              </w:rPr>
              <w:br w:type="textWrapping"/>
            </w:r>
            <w:r>
              <w:rPr>
                <w:rFonts w:hint="eastAsia"/>
                <w:b/>
                <w:color w:val="auto"/>
                <w:sz w:val="20"/>
                <w:szCs w:val="21"/>
                <w:highlight w:val="none"/>
              </w:rPr>
              <w:t>（万元）</w:t>
            </w:r>
          </w:p>
        </w:tc>
        <w:tc>
          <w:tcPr>
            <w:tcW w:w="92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合同签订时间</w:t>
            </w:r>
          </w:p>
        </w:tc>
        <w:tc>
          <w:tcPr>
            <w:tcW w:w="67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1</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2</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3</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4</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5</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1.工程业绩指标（同类工程对应的合同额）大于本招标项目</w:t>
      </w:r>
      <w:r>
        <w:rPr>
          <w:rFonts w:hint="eastAsia"/>
          <w:bCs/>
          <w:color w:val="auto"/>
          <w:szCs w:val="21"/>
          <w:highlight w:val="none"/>
        </w:rPr>
        <w:t>最高报价限价</w:t>
      </w:r>
      <w:r>
        <w:rPr>
          <w:rFonts w:hint="eastAsia"/>
          <w:color w:val="auto"/>
          <w:szCs w:val="21"/>
          <w:highlight w:val="none"/>
        </w:rPr>
        <w:t>二分之一以上的为符合本工程择优业绩。</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2.投标人将合同中项目名称、同类工程对应的合同额、工程内容、签订时间等主要信息进行标记，以便招标人审核。</w:t>
      </w:r>
    </w:p>
    <w:p>
      <w:pPr>
        <w:rPr>
          <w:bCs/>
          <w:color w:val="auto"/>
          <w:highlight w:val="none"/>
        </w:rPr>
      </w:pPr>
      <w:r>
        <w:rPr>
          <w:bCs/>
          <w:color w:val="auto"/>
          <w:highlight w:val="none"/>
        </w:rPr>
        <w:br w:type="page"/>
      </w:r>
    </w:p>
    <w:p>
      <w:pPr>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5：</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项目负责人情况一览表</w:t>
      </w:r>
    </w:p>
    <w:tbl>
      <w:tblPr>
        <w:tblStyle w:val="39"/>
        <w:tblW w:w="8908"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项目负责人姓名</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性别</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民族</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出生年月</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学历</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毕业院校</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color w:val="auto"/>
                <w:highlight w:val="none"/>
              </w:rPr>
              <w:t>相关执业资格</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highlight w:val="none"/>
              </w:rPr>
            </w:pPr>
            <w:r>
              <w:rPr>
                <w:color w:val="auto"/>
                <w:highlight w:val="none"/>
              </w:rPr>
              <w:t>相关</w:t>
            </w:r>
            <w:r>
              <w:rPr>
                <w:rFonts w:hint="eastAsia"/>
                <w:color w:val="auto"/>
                <w:highlight w:val="none"/>
              </w:rPr>
              <w:t>职称</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color w:val="auto"/>
                <w:highlight w:val="none"/>
              </w:rPr>
            </w:pPr>
            <w:r>
              <w:rPr>
                <w:rFonts w:hint="eastAsia"/>
                <w:color w:val="auto"/>
                <w:highlight w:val="none"/>
              </w:rPr>
              <w:t>联系方式</w:t>
            </w:r>
          </w:p>
        </w:tc>
        <w:tc>
          <w:tcPr>
            <w:tcW w:w="6612" w:type="dxa"/>
            <w:gridSpan w:val="3"/>
            <w:tcBorders>
              <w:tl2br w:val="nil"/>
              <w:tr2bl w:val="nil"/>
            </w:tcBorders>
            <w:vAlign w:val="center"/>
          </w:tcPr>
          <w:p>
            <w:pPr>
              <w:snapToGrid w:val="0"/>
              <w:jc w:val="center"/>
              <w:rPr>
                <w:color w:val="auto"/>
                <w:szCs w:val="20"/>
                <w:highlight w:val="none"/>
              </w:rPr>
            </w:pPr>
          </w:p>
        </w:tc>
      </w:tr>
    </w:tbl>
    <w:p>
      <w:pPr>
        <w:adjustRightInd w:val="0"/>
        <w:snapToGrid w:val="0"/>
        <w:spacing w:after="200" w:line="360" w:lineRule="auto"/>
        <w:outlineLvl w:val="2"/>
        <w:rPr>
          <w:rFonts w:eastAsia="仿宋_GB2312"/>
          <w:b/>
          <w:bCs/>
          <w:color w:val="auto"/>
          <w:highlight w:val="none"/>
        </w:rPr>
      </w:pPr>
    </w:p>
    <w:p>
      <w:pPr>
        <w:rPr>
          <w:bCs/>
          <w:color w:val="auto"/>
          <w:highlight w:val="none"/>
        </w:rPr>
      </w:pPr>
      <w:r>
        <w:rPr>
          <w:bCs/>
          <w:color w:val="auto"/>
          <w:highlight w:val="none"/>
        </w:rPr>
        <w:br w:type="page"/>
      </w:r>
    </w:p>
    <w:p>
      <w:pPr>
        <w:spacing w:after="160" w:line="360" w:lineRule="auto"/>
        <w:outlineLvl w:val="2"/>
        <w:rPr>
          <w:rFonts w:hint="eastAsia" w:eastAsia="宋体"/>
          <w:bCs/>
          <w:color w:val="auto"/>
          <w:highlight w:val="none"/>
          <w:lang w:eastAsia="zh-CN"/>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6</w:t>
      </w:r>
      <w:r>
        <w:rPr>
          <w:rFonts w:hint="eastAsia"/>
          <w:bCs/>
          <w:color w:val="auto"/>
          <w:highlight w:val="none"/>
          <w:lang w:eastAsia="zh-CN"/>
        </w:rPr>
        <w:t>：</w:t>
      </w:r>
    </w:p>
    <w:p>
      <w:pPr>
        <w:spacing w:after="160" w:line="360" w:lineRule="auto"/>
        <w:ind w:firstLine="1606" w:firstLineChars="500"/>
        <w:outlineLvl w:val="2"/>
        <w:rPr>
          <w:b/>
          <w:bCs/>
          <w:color w:val="auto"/>
          <w:sz w:val="32"/>
          <w:szCs w:val="32"/>
          <w:highlight w:val="none"/>
        </w:rPr>
      </w:pPr>
      <w:r>
        <w:rPr>
          <w:rFonts w:hint="eastAsia"/>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序号</w:t>
            </w:r>
          </w:p>
        </w:tc>
        <w:tc>
          <w:tcPr>
            <w:tcW w:w="1027"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职务</w:t>
            </w:r>
          </w:p>
        </w:tc>
        <w:tc>
          <w:tcPr>
            <w:tcW w:w="970"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姓名</w:t>
            </w:r>
          </w:p>
        </w:tc>
        <w:tc>
          <w:tcPr>
            <w:tcW w:w="97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职称</w:t>
            </w:r>
          </w:p>
        </w:tc>
        <w:tc>
          <w:tcPr>
            <w:tcW w:w="4423" w:type="dxa"/>
            <w:gridSpan w:val="4"/>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上岗资格证明</w:t>
            </w:r>
          </w:p>
        </w:tc>
        <w:tc>
          <w:tcPr>
            <w:tcW w:w="85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color w:val="auto"/>
                <w:szCs w:val="20"/>
                <w:highlight w:val="none"/>
              </w:rPr>
            </w:pPr>
          </w:p>
        </w:tc>
        <w:tc>
          <w:tcPr>
            <w:tcW w:w="1027" w:type="dxa"/>
            <w:vMerge w:val="continue"/>
            <w:tcBorders>
              <w:tl2br w:val="nil"/>
              <w:tr2bl w:val="nil"/>
            </w:tcBorders>
            <w:vAlign w:val="center"/>
          </w:tcPr>
          <w:p>
            <w:pPr>
              <w:adjustRightInd w:val="0"/>
              <w:snapToGrid w:val="0"/>
              <w:jc w:val="center"/>
              <w:rPr>
                <w:b/>
                <w:color w:val="auto"/>
                <w:szCs w:val="20"/>
                <w:highlight w:val="none"/>
              </w:rPr>
            </w:pPr>
          </w:p>
        </w:tc>
        <w:tc>
          <w:tcPr>
            <w:tcW w:w="970" w:type="dxa"/>
            <w:vMerge w:val="continue"/>
            <w:tcBorders>
              <w:tl2br w:val="nil"/>
              <w:tr2bl w:val="nil"/>
            </w:tcBorders>
            <w:vAlign w:val="center"/>
          </w:tcPr>
          <w:p>
            <w:pPr>
              <w:adjustRightInd w:val="0"/>
              <w:snapToGrid w:val="0"/>
              <w:jc w:val="center"/>
              <w:rPr>
                <w:b/>
                <w:color w:val="auto"/>
                <w:szCs w:val="20"/>
                <w:highlight w:val="none"/>
              </w:rPr>
            </w:pPr>
          </w:p>
        </w:tc>
        <w:tc>
          <w:tcPr>
            <w:tcW w:w="972" w:type="dxa"/>
            <w:vMerge w:val="continue"/>
            <w:tcBorders>
              <w:tl2br w:val="nil"/>
              <w:tr2bl w:val="nil"/>
            </w:tcBorders>
            <w:vAlign w:val="center"/>
          </w:tcPr>
          <w:p>
            <w:pPr>
              <w:adjustRightInd w:val="0"/>
              <w:snapToGrid w:val="0"/>
              <w:jc w:val="center"/>
              <w:rPr>
                <w:b/>
                <w:color w:val="auto"/>
                <w:szCs w:val="20"/>
                <w:highlight w:val="none"/>
              </w:rPr>
            </w:pPr>
          </w:p>
        </w:tc>
        <w:tc>
          <w:tcPr>
            <w:tcW w:w="1388"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证明名称</w:t>
            </w:r>
          </w:p>
        </w:tc>
        <w:tc>
          <w:tcPr>
            <w:tcW w:w="971"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证号</w:t>
            </w:r>
          </w:p>
        </w:tc>
        <w:tc>
          <w:tcPr>
            <w:tcW w:w="106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级别</w:t>
            </w:r>
          </w:p>
        </w:tc>
        <w:tc>
          <w:tcPr>
            <w:tcW w:w="99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专业</w:t>
            </w:r>
          </w:p>
        </w:tc>
        <w:tc>
          <w:tcPr>
            <w:tcW w:w="852" w:type="dxa"/>
            <w:vMerge w:val="continue"/>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2</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3</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4</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5</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6</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7</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8</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9</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10</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bl>
    <w:p>
      <w:pPr>
        <w:spacing w:after="160" w:line="259" w:lineRule="auto"/>
        <w:rPr>
          <w:b/>
          <w:bCs/>
          <w:color w:val="auto"/>
          <w:sz w:val="20"/>
          <w:szCs w:val="21"/>
          <w:highlight w:val="none"/>
          <w:u w:val="single"/>
        </w:rPr>
      </w:pPr>
    </w:p>
    <w:p>
      <w:pPr>
        <w:adjustRightInd w:val="0"/>
        <w:snapToGrid w:val="0"/>
        <w:spacing w:after="160" w:line="259" w:lineRule="auto"/>
        <w:rPr>
          <w:color w:val="auto"/>
          <w:szCs w:val="21"/>
          <w:highlight w:val="none"/>
        </w:rPr>
      </w:pPr>
    </w:p>
    <w:bookmarkEnd w:id="0"/>
    <w:bookmarkEnd w:id="1"/>
    <w:p>
      <w:pPr>
        <w:spacing w:after="160" w:line="259" w:lineRule="auto"/>
        <w:rPr>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7B5012E"/>
    <w:rsid w:val="0BA54A32"/>
    <w:rsid w:val="0C310E3E"/>
    <w:rsid w:val="0C35153B"/>
    <w:rsid w:val="0DA561D2"/>
    <w:rsid w:val="0DC15D5B"/>
    <w:rsid w:val="0E3171A6"/>
    <w:rsid w:val="0E8C2983"/>
    <w:rsid w:val="0F6312AA"/>
    <w:rsid w:val="14E43FDD"/>
    <w:rsid w:val="158E77BD"/>
    <w:rsid w:val="162F1114"/>
    <w:rsid w:val="170E5125"/>
    <w:rsid w:val="1C2A7F54"/>
    <w:rsid w:val="1D6844B4"/>
    <w:rsid w:val="1EBB75CE"/>
    <w:rsid w:val="1ED22314"/>
    <w:rsid w:val="2095746F"/>
    <w:rsid w:val="21C80684"/>
    <w:rsid w:val="25562802"/>
    <w:rsid w:val="273F0FBB"/>
    <w:rsid w:val="27C72A80"/>
    <w:rsid w:val="27E233C2"/>
    <w:rsid w:val="29763568"/>
    <w:rsid w:val="2D6E1134"/>
    <w:rsid w:val="2E5B2B33"/>
    <w:rsid w:val="2EB624DC"/>
    <w:rsid w:val="30522A8E"/>
    <w:rsid w:val="318D40C2"/>
    <w:rsid w:val="334879F3"/>
    <w:rsid w:val="33624D6F"/>
    <w:rsid w:val="342F0891"/>
    <w:rsid w:val="35977D3B"/>
    <w:rsid w:val="36D94B9B"/>
    <w:rsid w:val="37DE3E8B"/>
    <w:rsid w:val="3A283321"/>
    <w:rsid w:val="3AB56840"/>
    <w:rsid w:val="3B767E72"/>
    <w:rsid w:val="3BAF187B"/>
    <w:rsid w:val="3D8A1298"/>
    <w:rsid w:val="3DB13E3B"/>
    <w:rsid w:val="3DCE1D88"/>
    <w:rsid w:val="3E981BF8"/>
    <w:rsid w:val="3F8403D8"/>
    <w:rsid w:val="40230BB6"/>
    <w:rsid w:val="405537CC"/>
    <w:rsid w:val="411E493E"/>
    <w:rsid w:val="43D0398D"/>
    <w:rsid w:val="45667135"/>
    <w:rsid w:val="47641B2B"/>
    <w:rsid w:val="47CD7F1F"/>
    <w:rsid w:val="4B0E0DC8"/>
    <w:rsid w:val="4DFC7C7F"/>
    <w:rsid w:val="4F413665"/>
    <w:rsid w:val="4F592071"/>
    <w:rsid w:val="4F9175E5"/>
    <w:rsid w:val="502554F0"/>
    <w:rsid w:val="506C24D8"/>
    <w:rsid w:val="550F51D5"/>
    <w:rsid w:val="555B7E46"/>
    <w:rsid w:val="566F7C0D"/>
    <w:rsid w:val="57B9118C"/>
    <w:rsid w:val="58BC2DE9"/>
    <w:rsid w:val="5C3564DB"/>
    <w:rsid w:val="60D31E48"/>
    <w:rsid w:val="651D6886"/>
    <w:rsid w:val="69566308"/>
    <w:rsid w:val="6B3510E1"/>
    <w:rsid w:val="6B3746A2"/>
    <w:rsid w:val="6B580ED5"/>
    <w:rsid w:val="6BAB09F8"/>
    <w:rsid w:val="6BCA3550"/>
    <w:rsid w:val="6D2F4FBD"/>
    <w:rsid w:val="6E76103F"/>
    <w:rsid w:val="6EF62979"/>
    <w:rsid w:val="6FD4146E"/>
    <w:rsid w:val="70CD1BFC"/>
    <w:rsid w:val="715C660A"/>
    <w:rsid w:val="72891F08"/>
    <w:rsid w:val="73B12054"/>
    <w:rsid w:val="740341CE"/>
    <w:rsid w:val="74651459"/>
    <w:rsid w:val="748F0377"/>
    <w:rsid w:val="74EA7F3B"/>
    <w:rsid w:val="754C58E3"/>
    <w:rsid w:val="755C498D"/>
    <w:rsid w:val="770546E4"/>
    <w:rsid w:val="795B7EA5"/>
    <w:rsid w:val="7C6D6C5F"/>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uiPriority w:val="0"/>
    <w:pPr>
      <w:spacing w:before="100" w:beforeAutospacing="1" w:after="100" w:afterAutospacing="1"/>
    </w:pPr>
    <w:rPr>
      <w:b/>
      <w:bCs/>
    </w:rPr>
  </w:style>
  <w:style w:type="paragraph" w:customStyle="1" w:styleId="97">
    <w:name w:val="font6"/>
    <w:basedOn w:val="1"/>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uiPriority w:val="0"/>
    <w:pPr>
      <w:spacing w:before="100" w:beforeAutospacing="1" w:after="100" w:afterAutospacing="1"/>
    </w:pPr>
    <w:rPr>
      <w:rFonts w:ascii="Times New Roman" w:hAnsi="Times New Roman" w:cs="Times New Roman"/>
    </w:rPr>
  </w:style>
  <w:style w:type="paragraph" w:customStyle="1" w:styleId="100">
    <w:name w:val="font9"/>
    <w:basedOn w:val="1"/>
    <w:uiPriority w:val="0"/>
    <w:pPr>
      <w:spacing w:before="100" w:beforeAutospacing="1" w:after="100" w:afterAutospacing="1"/>
    </w:pPr>
    <w:rPr>
      <w:color w:val="000000"/>
    </w:rPr>
  </w:style>
  <w:style w:type="paragraph" w:customStyle="1" w:styleId="101">
    <w:name w:val="font10"/>
    <w:basedOn w:val="1"/>
    <w:uiPriority w:val="0"/>
    <w:pPr>
      <w:spacing w:before="100" w:beforeAutospacing="1" w:after="100" w:afterAutospacing="1"/>
    </w:pPr>
    <w:rPr>
      <w:rFonts w:ascii="Times New Roman" w:hAnsi="Times New Roman" w:cs="Times New Roman"/>
      <w:b/>
      <w:bCs/>
    </w:rPr>
  </w:style>
  <w:style w:type="paragraph" w:customStyle="1" w:styleId="102">
    <w:name w:val="font11"/>
    <w:basedOn w:val="1"/>
    <w:uiPriority w:val="0"/>
    <w:pPr>
      <w:spacing w:before="100" w:beforeAutospacing="1" w:after="100" w:afterAutospacing="1"/>
    </w:pPr>
    <w:rPr>
      <w:rFonts w:ascii="Times New Roman" w:hAnsi="Times New Roman" w:cs="Times New Roman"/>
    </w:rPr>
  </w:style>
  <w:style w:type="paragraph" w:customStyle="1" w:styleId="103">
    <w:name w:val="xl67"/>
    <w:basedOn w:val="1"/>
    <w:uiPriority w:val="0"/>
    <w:pPr>
      <w:spacing w:before="100" w:beforeAutospacing="1" w:after="100" w:afterAutospacing="1"/>
      <w:jc w:val="center"/>
    </w:pPr>
  </w:style>
  <w:style w:type="paragraph" w:customStyle="1" w:styleId="104">
    <w:name w:val="xl68"/>
    <w:basedOn w:val="1"/>
    <w:uiPriority w:val="0"/>
    <w:pPr>
      <w:spacing w:before="100" w:beforeAutospacing="1" w:after="100" w:afterAutospacing="1"/>
    </w:pPr>
  </w:style>
  <w:style w:type="paragraph" w:customStyle="1" w:styleId="105">
    <w:name w:val="xl69"/>
    <w:basedOn w:val="1"/>
    <w:uiPriority w:val="0"/>
    <w:pPr>
      <w:spacing w:before="100" w:beforeAutospacing="1" w:after="100" w:afterAutospacing="1"/>
      <w:jc w:val="center"/>
    </w:pPr>
  </w:style>
  <w:style w:type="paragraph" w:customStyle="1" w:styleId="106">
    <w:name w:val="xl71"/>
    <w:basedOn w:val="1"/>
    <w:uiPriority w:val="0"/>
    <w:pPr>
      <w:spacing w:before="100" w:beforeAutospacing="1" w:after="100" w:afterAutospacing="1"/>
      <w:jc w:val="center"/>
    </w:pPr>
  </w:style>
  <w:style w:type="paragraph" w:customStyle="1" w:styleId="107">
    <w:name w:val="xl72"/>
    <w:basedOn w:val="1"/>
    <w:uiPriority w:val="0"/>
    <w:pPr>
      <w:spacing w:before="100" w:beforeAutospacing="1" w:after="100" w:afterAutospacing="1"/>
      <w:jc w:val="right"/>
    </w:pPr>
  </w:style>
  <w:style w:type="paragraph" w:customStyle="1" w:styleId="10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10</Pages>
  <Words>533</Words>
  <Characters>3044</Characters>
  <Lines>25</Lines>
  <Paragraphs>7</Paragraphs>
  <TotalTime>89</TotalTime>
  <ScaleCrop>false</ScaleCrop>
  <LinksUpToDate>false</LinksUpToDate>
  <CharactersWithSpaces>3570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234</cp:lastModifiedBy>
  <cp:lastPrinted>2021-10-22T01:12:00Z</cp:lastPrinted>
  <dcterms:modified xsi:type="dcterms:W3CDTF">2022-07-15T06:09:33Z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