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44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44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28"/>
        </w:rPr>
        <w:t>报价函</w:t>
      </w:r>
    </w:p>
    <w:p>
      <w:pPr>
        <w:adjustRightInd w:val="0"/>
        <w:snapToGrid w:val="0"/>
        <w:spacing w:line="440" w:lineRule="exact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 xml:space="preserve">致: 深圳市龙华建设发展有限公司 </w:t>
      </w:r>
    </w:p>
    <w:p>
      <w:pPr>
        <w:pStyle w:val="4"/>
        <w:spacing w:after="0" w:line="440" w:lineRule="exact"/>
        <w:ind w:left="0" w:leftChars="0" w:firstLine="48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1.经分析研究招标人提供的本次公告内容，本投标人就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u w:val="single"/>
        </w:rPr>
        <w:t xml:space="preserve"> 龙馨家园总部大楼档案室载具及相关设备采购 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的报价见下表所列</w:t>
      </w:r>
      <w:r>
        <w:rPr>
          <w:rFonts w:cs="仿宋_GB2312" w:asciiTheme="minorEastAsia" w:hAnsiTheme="minorEastAsia" w:eastAsiaTheme="minorEastAsia"/>
          <w:bCs/>
          <w:sz w:val="24"/>
          <w:szCs w:val="24"/>
        </w:rPr>
        <w:t>：</w:t>
      </w:r>
    </w:p>
    <w:tbl>
      <w:tblPr>
        <w:tblStyle w:val="6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168"/>
        <w:gridCol w:w="776"/>
        <w:gridCol w:w="905"/>
        <w:gridCol w:w="153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项目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单位</w:t>
            </w:r>
          </w:p>
        </w:tc>
        <w:tc>
          <w:tcPr>
            <w:tcW w:w="905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数量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单价(元)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合计(元)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标准档案柜（型号DAG-5）</w:t>
            </w:r>
          </w:p>
        </w:tc>
        <w:tc>
          <w:tcPr>
            <w:tcW w:w="77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组</w:t>
            </w:r>
          </w:p>
        </w:tc>
        <w:tc>
          <w:tcPr>
            <w:tcW w:w="905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160</w:t>
            </w:r>
          </w:p>
        </w:tc>
        <w:tc>
          <w:tcPr>
            <w:tcW w:w="1530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防磁防潮柜</w:t>
            </w:r>
          </w:p>
        </w:tc>
        <w:tc>
          <w:tcPr>
            <w:tcW w:w="77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个</w:t>
            </w:r>
          </w:p>
        </w:tc>
        <w:tc>
          <w:tcPr>
            <w:tcW w:w="905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除湿机（档案库房专用）</w:t>
            </w:r>
          </w:p>
        </w:tc>
        <w:tc>
          <w:tcPr>
            <w:tcW w:w="77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台</w:t>
            </w:r>
          </w:p>
        </w:tc>
        <w:tc>
          <w:tcPr>
            <w:tcW w:w="905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温湿度计</w:t>
            </w:r>
          </w:p>
        </w:tc>
        <w:tc>
          <w:tcPr>
            <w:tcW w:w="77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个</w:t>
            </w:r>
          </w:p>
        </w:tc>
        <w:tc>
          <w:tcPr>
            <w:tcW w:w="905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保密储物柜</w:t>
            </w:r>
          </w:p>
        </w:tc>
        <w:tc>
          <w:tcPr>
            <w:tcW w:w="77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套</w:t>
            </w:r>
          </w:p>
        </w:tc>
        <w:tc>
          <w:tcPr>
            <w:tcW w:w="905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碎纸机</w:t>
            </w:r>
          </w:p>
        </w:tc>
        <w:tc>
          <w:tcPr>
            <w:tcW w:w="776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台</w:t>
            </w:r>
          </w:p>
        </w:tc>
        <w:tc>
          <w:tcPr>
            <w:tcW w:w="905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总合计（元）</w:t>
            </w:r>
          </w:p>
        </w:tc>
        <w:tc>
          <w:tcPr>
            <w:tcW w:w="4927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168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总金额(大写)</w:t>
            </w:r>
          </w:p>
        </w:tc>
        <w:tc>
          <w:tcPr>
            <w:tcW w:w="4927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480" w:firstLineChars="20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2. 以上所报综合单价为含税固定综合单价。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3.以上报价为本投标人在公告要求期限内完成约定的全部费用。本项目采用固定单价计价法，结算时按实际数量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</w:rPr>
        <w:t>计算，如果实际结算价超过2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</w:rPr>
        <w:t>.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  <w:lang w:val="en-US" w:eastAsia="zh-CN"/>
        </w:rPr>
        <w:t>65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</w:rPr>
        <w:t>万元，愿以2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</w:rPr>
        <w:t>.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  <w:lang w:val="en-US" w:eastAsia="zh-CN"/>
        </w:rPr>
        <w:t>65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</w:rPr>
        <w:t>万元办理结算，不要求招标人支付超出部分。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  <w:highlight w:val="none"/>
        </w:rPr>
        <w:t>4.如招标人接受本投标人的投标，本投标人将</w:t>
      </w: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保证遵循国家和省、市相关法律、法规的要求和公告要求完成相关的采购工作。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0" w:firstLineChars="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2640" w:firstLineChars="110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 xml:space="preserve">投标人（公章）： </w:t>
      </w:r>
    </w:p>
    <w:p>
      <w:pPr>
        <w:adjustRightInd w:val="0"/>
        <w:snapToGrid w:val="0"/>
        <w:spacing w:line="440" w:lineRule="exact"/>
        <w:ind w:firstLine="2640" w:firstLineChars="1100"/>
        <w:jc w:val="left"/>
        <w:rPr>
          <w:rFonts w:hint="eastAsia" w:cs="仿宋_GB2312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法人代表人或其授权委托代理人（签章）：</w:t>
      </w:r>
    </w:p>
    <w:p>
      <w:pPr>
        <w:adjustRightInd w:val="0"/>
        <w:snapToGrid w:val="0"/>
        <w:spacing w:line="440" w:lineRule="exact"/>
        <w:ind w:firstLine="2640" w:firstLineChars="11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Cs/>
          <w:sz w:val="24"/>
          <w:szCs w:val="24"/>
        </w:rPr>
        <w:t>日期：    年    月    日</w:t>
      </w:r>
    </w:p>
    <w:p>
      <w:bookmarkStart w:id="0" w:name="_GoBack"/>
      <w:bookmarkEnd w:id="0"/>
    </w:p>
    <w:sectPr>
      <w:pgSz w:w="11906" w:h="16838"/>
      <w:pgMar w:top="1985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7941D"/>
    <w:rsid w:val="0FF79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Body Text Indent"/>
    <w:basedOn w:val="1"/>
    <w:uiPriority w:val="0"/>
    <w:pPr>
      <w:ind w:firstLine="600" w:firstLineChars="200"/>
    </w:pPr>
    <w:rPr>
      <w:sz w:val="30"/>
    </w:rPr>
  </w:style>
  <w:style w:type="paragraph" w:styleId="4">
    <w:name w:val="Body Text First Indent 2"/>
    <w:basedOn w:val="3"/>
    <w:uiPriority w:val="0"/>
    <w:pPr>
      <w:spacing w:after="120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2022-04-19T14:12:00Z</dcterms:created>
  <dc:creator>xushanshan</dc:creator>
  <cp:lastModifiedBy>xushanshan</cp:lastModifiedBy>
  <dcterms:modified xsi:type="dcterms:W3CDTF">2022-04-19T14:16:31Z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